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BE7E" w14:textId="233CC79C" w:rsidR="008F561B" w:rsidRDefault="004A7C02">
      <w:pPr>
        <w:pStyle w:val="Corpsdetexte"/>
        <w:rPr>
          <w:rFonts w:ascii="Times New Roman"/>
          <w:b w:val="0"/>
          <w:sz w:val="20"/>
        </w:rPr>
      </w:pPr>
      <w:r>
        <w:rPr>
          <w:noProof/>
          <w:lang w:val="fr-BE" w:eastAsia="fr-BE"/>
        </w:rPr>
        <w:drawing>
          <wp:anchor distT="0" distB="0" distL="0" distR="0" simplePos="0" relativeHeight="15729664" behindDoc="0" locked="0" layoutInCell="1" allowOverlap="1" wp14:anchorId="38A2CF9B" wp14:editId="3A154318">
            <wp:simplePos x="0" y="0"/>
            <wp:positionH relativeFrom="page">
              <wp:posOffset>5859780</wp:posOffset>
            </wp:positionH>
            <wp:positionV relativeFrom="paragraph">
              <wp:posOffset>66675</wp:posOffset>
            </wp:positionV>
            <wp:extent cx="585216" cy="6248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85216" cy="624840"/>
                    </a:xfrm>
                    <a:prstGeom prst="rect">
                      <a:avLst/>
                    </a:prstGeom>
                  </pic:spPr>
                </pic:pic>
              </a:graphicData>
            </a:graphic>
          </wp:anchor>
        </w:drawing>
      </w:r>
      <w:r w:rsidR="009501F1" w:rsidRPr="00133376">
        <w:rPr>
          <w:rFonts w:ascii="Arial" w:hAnsi="Arial" w:cs="Arial"/>
          <w:noProof/>
          <w:sz w:val="28"/>
          <w:szCs w:val="28"/>
          <w:lang w:val="fr-BE" w:eastAsia="fr-BE"/>
        </w:rPr>
        <w:drawing>
          <wp:anchor distT="0" distB="0" distL="114300" distR="114300" simplePos="0" relativeHeight="251658240" behindDoc="0" locked="0" layoutInCell="1" allowOverlap="1" wp14:anchorId="43A95E76" wp14:editId="2619B99B">
            <wp:simplePos x="0" y="0"/>
            <wp:positionH relativeFrom="column">
              <wp:posOffset>154940</wp:posOffset>
            </wp:positionH>
            <wp:positionV relativeFrom="paragraph">
              <wp:posOffset>0</wp:posOffset>
            </wp:positionV>
            <wp:extent cx="1410056" cy="830775"/>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056" cy="830775"/>
                    </a:xfrm>
                    <a:prstGeom prst="rect">
                      <a:avLst/>
                    </a:prstGeom>
                  </pic:spPr>
                </pic:pic>
              </a:graphicData>
            </a:graphic>
          </wp:anchor>
        </w:drawing>
      </w:r>
    </w:p>
    <w:p w14:paraId="354D903C" w14:textId="6279A68E" w:rsidR="008F561B" w:rsidRDefault="004A7C02">
      <w:pPr>
        <w:pStyle w:val="Corpsdetexte"/>
        <w:rPr>
          <w:rFonts w:ascii="Times New Roman"/>
          <w:b w:val="0"/>
          <w:sz w:val="20"/>
        </w:rPr>
      </w:pPr>
      <w:r>
        <w:rPr>
          <w:noProof/>
          <w:lang w:val="fr-BE" w:eastAsia="fr-BE"/>
        </w:rPr>
        <w:drawing>
          <wp:anchor distT="0" distB="0" distL="0" distR="0" simplePos="0" relativeHeight="15728640" behindDoc="0" locked="0" layoutInCell="1" allowOverlap="1" wp14:anchorId="572B11F3" wp14:editId="4EA51C49">
            <wp:simplePos x="0" y="0"/>
            <wp:positionH relativeFrom="page">
              <wp:posOffset>6615430</wp:posOffset>
            </wp:positionH>
            <wp:positionV relativeFrom="paragraph">
              <wp:posOffset>10977</wp:posOffset>
            </wp:positionV>
            <wp:extent cx="437387" cy="3749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37387" cy="374903"/>
                    </a:xfrm>
                    <a:prstGeom prst="rect">
                      <a:avLst/>
                    </a:prstGeom>
                  </pic:spPr>
                </pic:pic>
              </a:graphicData>
            </a:graphic>
          </wp:anchor>
        </w:drawing>
      </w:r>
    </w:p>
    <w:p w14:paraId="7BA32AEE" w14:textId="1912E3A0" w:rsidR="008F561B" w:rsidRDefault="008F561B">
      <w:pPr>
        <w:pStyle w:val="Corpsdetexte"/>
        <w:spacing w:before="3"/>
        <w:rPr>
          <w:rFonts w:ascii="Times New Roman"/>
          <w:b w:val="0"/>
          <w:sz w:val="18"/>
        </w:rPr>
      </w:pPr>
    </w:p>
    <w:p w14:paraId="3DB2E432" w14:textId="3A25922B" w:rsidR="008F561B" w:rsidRDefault="008F561B">
      <w:pPr>
        <w:rPr>
          <w:rFonts w:ascii="Times New Roman"/>
          <w:sz w:val="18"/>
        </w:rPr>
        <w:sectPr w:rsidR="008F561B">
          <w:type w:val="continuous"/>
          <w:pgSz w:w="11900" w:h="16840"/>
          <w:pgMar w:top="380" w:right="400" w:bottom="280" w:left="20" w:header="720" w:footer="720" w:gutter="0"/>
          <w:cols w:space="720"/>
        </w:sectPr>
      </w:pPr>
    </w:p>
    <w:p w14:paraId="12E93632" w14:textId="1017F1CA" w:rsidR="008F561B" w:rsidRPr="00133376" w:rsidRDefault="00577D42" w:rsidP="008F5612">
      <w:pPr>
        <w:pStyle w:val="Corpsdetexte"/>
        <w:spacing w:before="28"/>
        <w:jc w:val="center"/>
        <w:rPr>
          <w:rFonts w:ascii="Arial" w:hAnsi="Arial" w:cs="Arial"/>
          <w:sz w:val="28"/>
          <w:szCs w:val="28"/>
        </w:rPr>
      </w:pPr>
      <w:r w:rsidRPr="00133376">
        <w:rPr>
          <w:rFonts w:ascii="Arial" w:hAnsi="Arial" w:cs="Arial"/>
          <w:sz w:val="28"/>
          <w:szCs w:val="28"/>
        </w:rPr>
        <w:t>SUPPLÉMENT AU CERTIFICAT EUROPASS*</w:t>
      </w:r>
    </w:p>
    <w:p w14:paraId="70797B31" w14:textId="3DD46676" w:rsidR="008F561B" w:rsidRDefault="004A7C02">
      <w:pPr>
        <w:spacing w:before="130"/>
        <w:ind w:left="104"/>
        <w:rPr>
          <w:b/>
          <w:sz w:val="16"/>
        </w:rPr>
      </w:pPr>
      <w:r>
        <w:rPr>
          <w:b/>
          <w:sz w:val="16"/>
        </w:rPr>
        <w:t xml:space="preserve">                            </w:t>
      </w:r>
      <w:r w:rsidR="00577D42">
        <w:rPr>
          <w:b/>
          <w:sz w:val="16"/>
        </w:rPr>
        <w:t>BELGIQUE</w:t>
      </w:r>
    </w:p>
    <w:p w14:paraId="7F780CB2" w14:textId="77777777" w:rsidR="008F561B" w:rsidRDefault="008F561B">
      <w:pPr>
        <w:rPr>
          <w:sz w:val="16"/>
        </w:rPr>
        <w:sectPr w:rsidR="008F561B">
          <w:type w:val="continuous"/>
          <w:pgSz w:w="11900" w:h="16840"/>
          <w:pgMar w:top="380" w:right="400" w:bottom="280" w:left="20" w:header="720" w:footer="720" w:gutter="0"/>
          <w:cols w:num="2" w:space="720" w:equalWidth="0">
            <w:col w:w="9059" w:space="272"/>
            <w:col w:w="2149"/>
          </w:cols>
        </w:sectPr>
      </w:pPr>
    </w:p>
    <w:p w14:paraId="3B8BF948" w14:textId="77777777" w:rsidR="008F561B" w:rsidRDefault="008F561B">
      <w:pPr>
        <w:rPr>
          <w:b/>
          <w:sz w:val="20"/>
        </w:rPr>
      </w:pPr>
    </w:p>
    <w:tbl>
      <w:tblPr>
        <w:tblStyle w:val="TableNormal"/>
        <w:tblW w:w="0" w:type="auto"/>
        <w:tblInd w:w="1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1"/>
      </w:tblGrid>
      <w:tr w:rsidR="008F561B" w:rsidRPr="008F5612" w14:paraId="5E1617A6" w14:textId="77777777">
        <w:trPr>
          <w:trHeight w:val="241"/>
        </w:trPr>
        <w:tc>
          <w:tcPr>
            <w:tcW w:w="9211" w:type="dxa"/>
            <w:tcBorders>
              <w:bottom w:val="single" w:sz="4" w:space="0" w:color="000000"/>
            </w:tcBorders>
          </w:tcPr>
          <w:p w14:paraId="53C23FCA" w14:textId="354157EF" w:rsidR="008F561B" w:rsidRPr="004174F3" w:rsidRDefault="00577D42" w:rsidP="008F5612">
            <w:pPr>
              <w:pStyle w:val="TableParagraph"/>
              <w:spacing w:before="20" w:after="20"/>
              <w:ind w:left="3385"/>
              <w:rPr>
                <w:rFonts w:ascii="Arial" w:hAnsi="Arial"/>
              </w:rPr>
            </w:pPr>
            <w:r w:rsidRPr="004174F3">
              <w:rPr>
                <w:rFonts w:ascii="Arial" w:hAnsi="Arial"/>
              </w:rPr>
              <w:t>1. Intitulé du certificat</w:t>
            </w:r>
            <w:r w:rsidRPr="008F5612">
              <w:rPr>
                <w:rFonts w:ascii="Arial" w:hAnsi="Arial"/>
                <w:vertAlign w:val="superscript"/>
              </w:rPr>
              <w:t>1</w:t>
            </w:r>
          </w:p>
        </w:tc>
      </w:tr>
      <w:tr w:rsidR="008F561B" w14:paraId="6CF1AD5B" w14:textId="77777777">
        <w:trPr>
          <w:trHeight w:val="268"/>
        </w:trPr>
        <w:tc>
          <w:tcPr>
            <w:tcW w:w="9211" w:type="dxa"/>
            <w:tcBorders>
              <w:top w:val="single" w:sz="4" w:space="0" w:color="000000"/>
              <w:bottom w:val="single" w:sz="4" w:space="0" w:color="000000"/>
            </w:tcBorders>
          </w:tcPr>
          <w:p w14:paraId="10963165" w14:textId="2DE93915" w:rsidR="008F561B" w:rsidRPr="004174F3" w:rsidRDefault="00231945" w:rsidP="00231945">
            <w:pPr>
              <w:pStyle w:val="TableParagraph"/>
              <w:spacing w:line="248" w:lineRule="exact"/>
              <w:ind w:left="2619" w:right="2610"/>
              <w:jc w:val="center"/>
              <w:rPr>
                <w:rFonts w:ascii="Arial" w:hAnsi="Arial" w:cs="Arial"/>
                <w:b/>
                <w:sz w:val="24"/>
                <w:szCs w:val="24"/>
              </w:rPr>
            </w:pPr>
            <w:r>
              <w:rPr>
                <w:rFonts w:ascii="Arial" w:hAnsi="Arial"/>
                <w:sz w:val="24"/>
              </w:rPr>
              <w:t xml:space="preserve">Certificat de qualification de </w:t>
            </w:r>
            <w:r w:rsidR="008F5612" w:rsidRPr="008F5612">
              <w:rPr>
                <w:rFonts w:ascii="Arial" w:hAnsi="Arial"/>
                <w:b/>
                <w:bCs/>
                <w:sz w:val="24"/>
              </w:rPr>
              <w:t>C</w:t>
            </w:r>
            <w:r w:rsidRPr="008F5612">
              <w:rPr>
                <w:rFonts w:ascii="Arial" w:hAnsi="Arial"/>
                <w:b/>
                <w:bCs/>
                <w:sz w:val="24"/>
              </w:rPr>
              <w:t>harpentier / charpentière</w:t>
            </w:r>
            <w:r>
              <w:rPr>
                <w:rFonts w:ascii="Arial" w:hAnsi="Arial"/>
                <w:sz w:val="24"/>
              </w:rPr>
              <w:t xml:space="preserve"> </w:t>
            </w:r>
          </w:p>
        </w:tc>
      </w:tr>
      <w:tr w:rsidR="008F561B" w14:paraId="6E81A9EA" w14:textId="77777777">
        <w:trPr>
          <w:trHeight w:val="267"/>
        </w:trPr>
        <w:tc>
          <w:tcPr>
            <w:tcW w:w="9211" w:type="dxa"/>
            <w:tcBorders>
              <w:top w:val="single" w:sz="4" w:space="0" w:color="000000"/>
            </w:tcBorders>
          </w:tcPr>
          <w:p w14:paraId="0E9468B5" w14:textId="77777777" w:rsidR="008F561B" w:rsidRDefault="00577D42">
            <w:pPr>
              <w:pStyle w:val="TableParagraph"/>
              <w:spacing w:line="240" w:lineRule="exact"/>
              <w:ind w:left="2619" w:right="2606"/>
              <w:jc w:val="center"/>
              <w:rPr>
                <w:rFonts w:ascii="Arial" w:hAnsi="Arial"/>
                <w:sz w:val="16"/>
              </w:rPr>
            </w:pPr>
            <w:r>
              <w:rPr>
                <w:position w:val="8"/>
                <w:sz w:val="14"/>
              </w:rPr>
              <w:t xml:space="preserve">1 </w:t>
            </w:r>
            <w:r>
              <w:rPr>
                <w:rFonts w:ascii="Arial" w:hAnsi="Arial"/>
                <w:sz w:val="16"/>
              </w:rPr>
              <w:t>Dans la langue d’origine</w:t>
            </w:r>
          </w:p>
        </w:tc>
      </w:tr>
    </w:tbl>
    <w:p w14:paraId="7F605EC1" w14:textId="77777777" w:rsidR="008F561B" w:rsidRDefault="008F561B">
      <w:pPr>
        <w:rPr>
          <w:b/>
          <w:sz w:val="20"/>
        </w:rPr>
      </w:pPr>
    </w:p>
    <w:tbl>
      <w:tblPr>
        <w:tblStyle w:val="TableNormal"/>
        <w:tblW w:w="0" w:type="auto"/>
        <w:tblInd w:w="1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1"/>
      </w:tblGrid>
      <w:tr w:rsidR="008F561B" w:rsidRPr="008F5612" w14:paraId="7A2D5ED6" w14:textId="77777777">
        <w:trPr>
          <w:trHeight w:val="241"/>
        </w:trPr>
        <w:tc>
          <w:tcPr>
            <w:tcW w:w="9211" w:type="dxa"/>
            <w:tcBorders>
              <w:bottom w:val="single" w:sz="4" w:space="0" w:color="000000"/>
            </w:tcBorders>
          </w:tcPr>
          <w:p w14:paraId="7C0F834F" w14:textId="2766CF67" w:rsidR="008F561B" w:rsidRPr="004174F3" w:rsidRDefault="00577D42" w:rsidP="008F5612">
            <w:pPr>
              <w:pStyle w:val="TableParagraph"/>
              <w:spacing w:before="20" w:after="20"/>
              <w:ind w:left="3385"/>
              <w:rPr>
                <w:rFonts w:ascii="Arial" w:hAnsi="Arial"/>
              </w:rPr>
            </w:pPr>
            <w:r w:rsidRPr="004174F3">
              <w:rPr>
                <w:rFonts w:ascii="Arial" w:hAnsi="Arial"/>
              </w:rPr>
              <w:t>2. Traduction de l’intitulé du certificat</w:t>
            </w:r>
            <w:r w:rsidR="008F5612">
              <w:rPr>
                <w:rFonts w:ascii="Arial" w:hAnsi="Arial"/>
              </w:rPr>
              <w:t>²</w:t>
            </w:r>
          </w:p>
        </w:tc>
      </w:tr>
      <w:tr w:rsidR="008F561B" w14:paraId="3F98EA6B" w14:textId="77777777" w:rsidTr="004A7C02">
        <w:trPr>
          <w:trHeight w:val="650"/>
        </w:trPr>
        <w:tc>
          <w:tcPr>
            <w:tcW w:w="9211" w:type="dxa"/>
            <w:tcBorders>
              <w:top w:val="single" w:sz="4" w:space="0" w:color="000000"/>
              <w:bottom w:val="single" w:sz="4" w:space="0" w:color="000000"/>
            </w:tcBorders>
          </w:tcPr>
          <w:p w14:paraId="399C42BC" w14:textId="77777777" w:rsidR="008F561B" w:rsidRPr="008F5612" w:rsidRDefault="004174F3" w:rsidP="008F5612">
            <w:pPr>
              <w:pStyle w:val="TableParagraph"/>
              <w:ind w:left="2620" w:right="2608"/>
              <w:jc w:val="center"/>
              <w:rPr>
                <w:rFonts w:ascii="Arial" w:hAnsi="Arial" w:cs="Arial"/>
                <w:sz w:val="20"/>
                <w:szCs w:val="20"/>
              </w:rPr>
            </w:pPr>
            <w:r w:rsidRPr="008F5612">
              <w:rPr>
                <w:rFonts w:ascii="Arial" w:hAnsi="Arial" w:cs="Arial"/>
                <w:b/>
                <w:sz w:val="20"/>
                <w:szCs w:val="20"/>
              </w:rPr>
              <w:t>Timmerman</w:t>
            </w:r>
            <w:r w:rsidR="00577D42" w:rsidRPr="008F5612">
              <w:rPr>
                <w:rFonts w:ascii="Arial" w:hAnsi="Arial" w:cs="Arial"/>
                <w:b/>
                <w:sz w:val="20"/>
                <w:szCs w:val="20"/>
              </w:rPr>
              <w:t xml:space="preserve"> </w:t>
            </w:r>
            <w:r w:rsidR="00577D42" w:rsidRPr="008F5612">
              <w:rPr>
                <w:rFonts w:ascii="Arial" w:hAnsi="Arial" w:cs="Arial"/>
                <w:sz w:val="20"/>
                <w:szCs w:val="20"/>
              </w:rPr>
              <w:t>(NL)</w:t>
            </w:r>
          </w:p>
          <w:p w14:paraId="3AB8FE0A" w14:textId="7BA1849D" w:rsidR="008F561B" w:rsidRPr="008F5612" w:rsidRDefault="004174F3" w:rsidP="008F5612">
            <w:pPr>
              <w:pStyle w:val="TableParagraph"/>
              <w:ind w:left="2620" w:right="2610"/>
              <w:jc w:val="center"/>
              <w:rPr>
                <w:rFonts w:ascii="Arial" w:hAnsi="Arial" w:cs="Arial"/>
                <w:sz w:val="20"/>
                <w:szCs w:val="20"/>
              </w:rPr>
            </w:pPr>
            <w:proofErr w:type="spellStart"/>
            <w:r w:rsidRPr="008F5612">
              <w:rPr>
                <w:rFonts w:ascii="Arial" w:hAnsi="Arial" w:cs="Arial"/>
                <w:b/>
                <w:sz w:val="20"/>
                <w:szCs w:val="20"/>
              </w:rPr>
              <w:t>Bauschreiner</w:t>
            </w:r>
            <w:proofErr w:type="spellEnd"/>
            <w:r w:rsidR="00577D42" w:rsidRPr="008F5612">
              <w:rPr>
                <w:rFonts w:ascii="Arial" w:hAnsi="Arial" w:cs="Arial"/>
                <w:b/>
                <w:sz w:val="20"/>
                <w:szCs w:val="20"/>
              </w:rPr>
              <w:t xml:space="preserve"> </w:t>
            </w:r>
            <w:r w:rsidR="00577D42" w:rsidRPr="008F5612">
              <w:rPr>
                <w:rFonts w:ascii="Arial" w:hAnsi="Arial" w:cs="Arial"/>
                <w:sz w:val="20"/>
                <w:szCs w:val="20"/>
              </w:rPr>
              <w:t>(DE)</w:t>
            </w:r>
          </w:p>
          <w:p w14:paraId="65F69401" w14:textId="77777777" w:rsidR="008F561B" w:rsidRDefault="004174F3" w:rsidP="008F5612">
            <w:pPr>
              <w:pStyle w:val="TableParagraph"/>
              <w:ind w:left="2620" w:right="2608"/>
              <w:jc w:val="center"/>
            </w:pPr>
            <w:r w:rsidRPr="008F5612">
              <w:rPr>
                <w:rFonts w:ascii="Arial" w:hAnsi="Arial" w:cs="Arial"/>
                <w:b/>
                <w:sz w:val="20"/>
                <w:szCs w:val="20"/>
              </w:rPr>
              <w:t>Carpenter</w:t>
            </w:r>
            <w:r w:rsidR="00577D42" w:rsidRPr="008F5612">
              <w:rPr>
                <w:rFonts w:ascii="Arial" w:hAnsi="Arial" w:cs="Arial"/>
                <w:b/>
                <w:sz w:val="20"/>
                <w:szCs w:val="20"/>
              </w:rPr>
              <w:t xml:space="preserve"> </w:t>
            </w:r>
            <w:r w:rsidR="00577D42" w:rsidRPr="008F5612">
              <w:rPr>
                <w:rFonts w:ascii="Arial" w:hAnsi="Arial" w:cs="Arial"/>
                <w:sz w:val="20"/>
                <w:szCs w:val="20"/>
              </w:rPr>
              <w:t>(EN)</w:t>
            </w:r>
          </w:p>
        </w:tc>
      </w:tr>
      <w:tr w:rsidR="008F561B" w14:paraId="24B3F1F1" w14:textId="77777777">
        <w:trPr>
          <w:trHeight w:val="270"/>
        </w:trPr>
        <w:tc>
          <w:tcPr>
            <w:tcW w:w="9211" w:type="dxa"/>
            <w:tcBorders>
              <w:top w:val="single" w:sz="4" w:space="0" w:color="000000"/>
            </w:tcBorders>
          </w:tcPr>
          <w:p w14:paraId="6865CE9B" w14:textId="2E2F615C" w:rsidR="008F561B" w:rsidRDefault="00577D42">
            <w:pPr>
              <w:pStyle w:val="TableParagraph"/>
              <w:spacing w:line="240" w:lineRule="exact"/>
              <w:ind w:left="2619" w:right="2611"/>
              <w:jc w:val="center"/>
              <w:rPr>
                <w:rFonts w:ascii="Arial" w:hAnsi="Arial"/>
                <w:sz w:val="16"/>
              </w:rPr>
            </w:pPr>
            <w:r>
              <w:rPr>
                <w:b/>
                <w:position w:val="8"/>
                <w:sz w:val="14"/>
              </w:rPr>
              <w:t xml:space="preserve">2 </w:t>
            </w:r>
            <w:r>
              <w:rPr>
                <w:rFonts w:ascii="Arial" w:hAnsi="Arial"/>
                <w:sz w:val="16"/>
              </w:rPr>
              <w:t>Cette traduction est dépourvue de toute valeur légale</w:t>
            </w:r>
          </w:p>
        </w:tc>
      </w:tr>
    </w:tbl>
    <w:p w14:paraId="26557807" w14:textId="77777777" w:rsidR="008F561B" w:rsidRDefault="008F561B">
      <w:pPr>
        <w:rPr>
          <w:b/>
          <w:sz w:val="20"/>
        </w:rPr>
      </w:pPr>
    </w:p>
    <w:tbl>
      <w:tblPr>
        <w:tblStyle w:val="TableNormal"/>
        <w:tblW w:w="0" w:type="auto"/>
        <w:tblInd w:w="1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88"/>
      </w:tblGrid>
      <w:tr w:rsidR="008F561B" w14:paraId="1383401A" w14:textId="77777777" w:rsidTr="00BA71BB">
        <w:trPr>
          <w:trHeight w:val="241"/>
        </w:trPr>
        <w:tc>
          <w:tcPr>
            <w:tcW w:w="9288" w:type="dxa"/>
            <w:tcBorders>
              <w:bottom w:val="single" w:sz="4" w:space="0" w:color="000000"/>
            </w:tcBorders>
          </w:tcPr>
          <w:p w14:paraId="38F1136E" w14:textId="77777777" w:rsidR="008F561B" w:rsidRPr="004174F3" w:rsidRDefault="00577D42" w:rsidP="008F5612">
            <w:pPr>
              <w:pStyle w:val="TableParagraph"/>
              <w:spacing w:before="20" w:after="20"/>
              <w:ind w:left="3385"/>
              <w:rPr>
                <w:rFonts w:ascii="Arial" w:hAnsi="Arial"/>
              </w:rPr>
            </w:pPr>
            <w:r w:rsidRPr="004174F3">
              <w:rPr>
                <w:rFonts w:ascii="Arial" w:hAnsi="Arial"/>
              </w:rPr>
              <w:t>3. Compétences acquises</w:t>
            </w:r>
          </w:p>
        </w:tc>
      </w:tr>
      <w:tr w:rsidR="008F561B" w14:paraId="151D7875" w14:textId="77777777" w:rsidTr="00BA71BB">
        <w:trPr>
          <w:trHeight w:val="1852"/>
        </w:trPr>
        <w:tc>
          <w:tcPr>
            <w:tcW w:w="9288" w:type="dxa"/>
            <w:tcBorders>
              <w:top w:val="single" w:sz="4" w:space="0" w:color="000000"/>
            </w:tcBorders>
          </w:tcPr>
          <w:p w14:paraId="2D3ED075" w14:textId="77777777" w:rsidR="004174F3" w:rsidRPr="004174F3" w:rsidRDefault="004174F3" w:rsidP="004174F3">
            <w:pPr>
              <w:pStyle w:val="Retraitcorpsdetexte3"/>
              <w:spacing w:before="40" w:after="20"/>
              <w:ind w:left="0"/>
              <w:jc w:val="both"/>
              <w:rPr>
                <w:rFonts w:ascii="Arial" w:hAnsi="Arial"/>
                <w:sz w:val="20"/>
                <w:szCs w:val="20"/>
                <w:lang w:val="fr-FR"/>
              </w:rPr>
            </w:pPr>
            <w:r w:rsidRPr="004174F3">
              <w:rPr>
                <w:rFonts w:ascii="Arial" w:hAnsi="Arial"/>
                <w:sz w:val="20"/>
                <w:szCs w:val="20"/>
                <w:lang w:val="fr-FR"/>
              </w:rPr>
              <w:t>Le certificat qualification concerne l’ensemble des unités d’acquis d’apprentissage listées ci-dessous.</w:t>
            </w:r>
          </w:p>
          <w:p w14:paraId="5DCFD605" w14:textId="60A6B204" w:rsidR="004174F3" w:rsidRPr="004174F3" w:rsidRDefault="004174F3" w:rsidP="004174F3">
            <w:pPr>
              <w:spacing w:before="40" w:after="20"/>
              <w:rPr>
                <w:rFonts w:ascii="Arial" w:hAnsi="Arial" w:cs="Arial"/>
                <w:sz w:val="20"/>
                <w:szCs w:val="20"/>
                <w:lang w:val="fr-BE"/>
              </w:rPr>
            </w:pPr>
            <w:r w:rsidRPr="004174F3">
              <w:rPr>
                <w:rFonts w:ascii="Arial" w:hAnsi="Arial" w:cs="Arial"/>
                <w:b/>
                <w:sz w:val="20"/>
                <w:szCs w:val="20"/>
                <w:lang w:val="fr-BE"/>
              </w:rPr>
              <w:t xml:space="preserve">Unités d’acquis d’apprentissage en conformité avec le profil de formation du SFMQ </w:t>
            </w:r>
            <w:r w:rsidRPr="004174F3">
              <w:rPr>
                <w:rFonts w:ascii="Arial" w:hAnsi="Arial" w:cs="Arial"/>
                <w:sz w:val="20"/>
                <w:szCs w:val="20"/>
                <w:lang w:val="fr-BE"/>
              </w:rPr>
              <w:t>(Service francophone des Métiers et des Qualifications).</w:t>
            </w:r>
          </w:p>
          <w:p w14:paraId="09525C88" w14:textId="77777777" w:rsidR="004174F3" w:rsidRPr="004174F3" w:rsidRDefault="004174F3" w:rsidP="004174F3">
            <w:pPr>
              <w:pStyle w:val="TableParagraph"/>
              <w:numPr>
                <w:ilvl w:val="0"/>
                <w:numId w:val="4"/>
              </w:numPr>
              <w:tabs>
                <w:tab w:val="left" w:pos="818"/>
              </w:tabs>
              <w:spacing w:before="1"/>
              <w:rPr>
                <w:rFonts w:ascii="Arial" w:hAnsi="Arial" w:cs="Arial"/>
                <w:sz w:val="20"/>
                <w:szCs w:val="20"/>
              </w:rPr>
            </w:pPr>
            <w:r w:rsidRPr="004174F3">
              <w:rPr>
                <w:rFonts w:ascii="Arial" w:hAnsi="Arial" w:cs="Arial"/>
                <w:sz w:val="20"/>
                <w:szCs w:val="20"/>
              </w:rPr>
              <w:t>UAA1 : Réaliser un cadre avec assemblages de base sans profilage</w:t>
            </w:r>
          </w:p>
          <w:p w14:paraId="37B4714C" w14:textId="77777777" w:rsidR="004174F3" w:rsidRPr="004174F3" w:rsidRDefault="004174F3" w:rsidP="004174F3">
            <w:pPr>
              <w:pStyle w:val="TableParagraph"/>
              <w:numPr>
                <w:ilvl w:val="0"/>
                <w:numId w:val="4"/>
              </w:numPr>
              <w:tabs>
                <w:tab w:val="left" w:pos="818"/>
              </w:tabs>
              <w:spacing w:before="1"/>
              <w:rPr>
                <w:rFonts w:ascii="Arial" w:hAnsi="Arial" w:cs="Arial"/>
                <w:sz w:val="20"/>
                <w:szCs w:val="20"/>
              </w:rPr>
            </w:pPr>
            <w:r w:rsidRPr="004174F3">
              <w:rPr>
                <w:rFonts w:ascii="Arial" w:hAnsi="Arial" w:cs="Arial"/>
                <w:sz w:val="20"/>
                <w:szCs w:val="20"/>
              </w:rPr>
              <w:t xml:space="preserve">UAA2 : Usiner sur machine à commande numérique </w:t>
            </w:r>
          </w:p>
          <w:p w14:paraId="206B4AAD" w14:textId="77777777" w:rsidR="004174F3" w:rsidRPr="004174F3" w:rsidRDefault="004174F3" w:rsidP="004174F3">
            <w:pPr>
              <w:pStyle w:val="TableParagraph"/>
              <w:numPr>
                <w:ilvl w:val="0"/>
                <w:numId w:val="4"/>
              </w:numPr>
              <w:tabs>
                <w:tab w:val="left" w:pos="818"/>
              </w:tabs>
              <w:spacing w:before="1"/>
              <w:rPr>
                <w:rFonts w:ascii="Arial" w:hAnsi="Arial" w:cs="Arial"/>
                <w:sz w:val="20"/>
                <w:szCs w:val="20"/>
              </w:rPr>
            </w:pPr>
            <w:r w:rsidRPr="004174F3">
              <w:rPr>
                <w:rFonts w:ascii="Arial" w:hAnsi="Arial" w:cs="Arial"/>
                <w:sz w:val="20"/>
                <w:szCs w:val="20"/>
              </w:rPr>
              <w:t>UAA3 : Réaliser une charpente à deux versants avec ferme traditionnelle</w:t>
            </w:r>
          </w:p>
          <w:p w14:paraId="4F1C8F10" w14:textId="77777777" w:rsidR="004174F3" w:rsidRPr="004174F3" w:rsidRDefault="004174F3" w:rsidP="004174F3">
            <w:pPr>
              <w:pStyle w:val="TableParagraph"/>
              <w:numPr>
                <w:ilvl w:val="0"/>
                <w:numId w:val="4"/>
              </w:numPr>
              <w:tabs>
                <w:tab w:val="left" w:pos="818"/>
              </w:tabs>
              <w:spacing w:before="1"/>
              <w:rPr>
                <w:rFonts w:ascii="Arial" w:hAnsi="Arial" w:cs="Arial"/>
                <w:sz w:val="20"/>
                <w:szCs w:val="20"/>
              </w:rPr>
            </w:pPr>
            <w:r w:rsidRPr="004174F3">
              <w:rPr>
                <w:rFonts w:ascii="Arial" w:hAnsi="Arial" w:cs="Arial"/>
                <w:sz w:val="20"/>
                <w:szCs w:val="20"/>
              </w:rPr>
              <w:t>UAA4 : Réaliser des raccords de versants (noue, arêtier, …)</w:t>
            </w:r>
          </w:p>
          <w:p w14:paraId="15A925D7" w14:textId="77777777" w:rsidR="008F561B" w:rsidRDefault="004174F3" w:rsidP="004174F3">
            <w:pPr>
              <w:pStyle w:val="TableParagraph"/>
              <w:numPr>
                <w:ilvl w:val="0"/>
                <w:numId w:val="4"/>
              </w:numPr>
              <w:tabs>
                <w:tab w:val="left" w:pos="818"/>
              </w:tabs>
              <w:spacing w:before="1"/>
            </w:pPr>
            <w:r w:rsidRPr="004174F3">
              <w:rPr>
                <w:rFonts w:ascii="Arial" w:hAnsi="Arial" w:cs="Arial"/>
                <w:sz w:val="20"/>
                <w:szCs w:val="20"/>
              </w:rPr>
              <w:t>UAA5 : Transformer/ réparer une char</w:t>
            </w:r>
            <w:r>
              <w:rPr>
                <w:rFonts w:ascii="Arial" w:hAnsi="Arial" w:cs="Arial"/>
                <w:sz w:val="20"/>
                <w:szCs w:val="20"/>
              </w:rPr>
              <w:t>pente</w:t>
            </w:r>
          </w:p>
        </w:tc>
      </w:tr>
    </w:tbl>
    <w:p w14:paraId="26A2E1B2" w14:textId="77777777" w:rsidR="008F561B" w:rsidRPr="004174F3" w:rsidRDefault="008F561B">
      <w:pPr>
        <w:spacing w:before="11"/>
        <w:rPr>
          <w:b/>
        </w:rPr>
      </w:pP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356"/>
      </w:tblGrid>
      <w:tr w:rsidR="008F561B" w:rsidRPr="008F5612" w14:paraId="45C7FDF0" w14:textId="77777777" w:rsidTr="008F5612">
        <w:trPr>
          <w:trHeight w:val="241"/>
        </w:trPr>
        <w:tc>
          <w:tcPr>
            <w:tcW w:w="9356" w:type="dxa"/>
            <w:tcBorders>
              <w:bottom w:val="single" w:sz="4" w:space="0" w:color="000000"/>
            </w:tcBorders>
          </w:tcPr>
          <w:p w14:paraId="51B91E30" w14:textId="77777777" w:rsidR="008F561B" w:rsidRPr="004174F3" w:rsidRDefault="00577D42" w:rsidP="008F5612">
            <w:pPr>
              <w:pStyle w:val="TableParagraph"/>
              <w:spacing w:before="20" w:after="20"/>
              <w:ind w:left="62"/>
              <w:jc w:val="center"/>
              <w:rPr>
                <w:rFonts w:ascii="Arial" w:hAnsi="Arial"/>
              </w:rPr>
            </w:pPr>
            <w:r w:rsidRPr="004174F3">
              <w:rPr>
                <w:rFonts w:ascii="Arial" w:hAnsi="Arial"/>
              </w:rPr>
              <w:t>4. Secteurs d’activité et/ou types d’emplois accessibles par le détenteur du certificat</w:t>
            </w:r>
          </w:p>
        </w:tc>
      </w:tr>
      <w:tr w:rsidR="008F561B" w14:paraId="1BCE69CB" w14:textId="77777777" w:rsidTr="008F5612">
        <w:trPr>
          <w:trHeight w:val="2687"/>
        </w:trPr>
        <w:tc>
          <w:tcPr>
            <w:tcW w:w="9356" w:type="dxa"/>
            <w:tcBorders>
              <w:top w:val="single" w:sz="4" w:space="0" w:color="000000"/>
            </w:tcBorders>
          </w:tcPr>
          <w:p w14:paraId="2465CC9C" w14:textId="77777777" w:rsidR="004174F3" w:rsidRPr="004174F3" w:rsidRDefault="004174F3" w:rsidP="004174F3">
            <w:pPr>
              <w:pStyle w:val="TableParagraph"/>
              <w:spacing w:before="2" w:line="254" w:lineRule="exact"/>
              <w:rPr>
                <w:rFonts w:ascii="Arial" w:hAnsi="Arial" w:cs="Arial"/>
                <w:sz w:val="20"/>
                <w:szCs w:val="20"/>
              </w:rPr>
            </w:pPr>
            <w:r w:rsidRPr="004174F3">
              <w:rPr>
                <w:rFonts w:ascii="Arial" w:hAnsi="Arial" w:cs="Arial"/>
                <w:sz w:val="20"/>
                <w:szCs w:val="20"/>
              </w:rPr>
              <w:t xml:space="preserve">Le métier de charpentier/charpentière est référencé dans la fiche F1501 - Montage de structures et de charpentes bois du Répertoire Opérationnel des Métiers et des Emplois (www.pole-emploi.fr). </w:t>
            </w:r>
          </w:p>
          <w:p w14:paraId="70675024" w14:textId="77777777" w:rsidR="004174F3" w:rsidRPr="004174F3" w:rsidRDefault="004174F3" w:rsidP="004174F3">
            <w:pPr>
              <w:pStyle w:val="TableParagraph"/>
              <w:spacing w:before="2" w:line="254" w:lineRule="exact"/>
              <w:rPr>
                <w:rFonts w:ascii="Arial" w:hAnsi="Arial" w:cs="Arial"/>
                <w:sz w:val="20"/>
                <w:szCs w:val="20"/>
              </w:rPr>
            </w:pPr>
            <w:r w:rsidRPr="004174F3">
              <w:rPr>
                <w:rFonts w:ascii="Arial" w:hAnsi="Arial" w:cs="Arial"/>
                <w:sz w:val="20"/>
                <w:szCs w:val="20"/>
              </w:rPr>
              <w:t>La nomenclature et la codification du ROME sont utilisées par les différents services publics de l’emploi en Belgique.</w:t>
            </w:r>
          </w:p>
          <w:p w14:paraId="467A5C41" w14:textId="77777777" w:rsidR="004174F3" w:rsidRPr="004174F3" w:rsidRDefault="004174F3" w:rsidP="004174F3">
            <w:pPr>
              <w:pStyle w:val="TableParagraph"/>
              <w:spacing w:before="2" w:line="254" w:lineRule="exact"/>
              <w:rPr>
                <w:rFonts w:ascii="Arial" w:hAnsi="Arial" w:cs="Arial"/>
                <w:sz w:val="20"/>
                <w:szCs w:val="20"/>
              </w:rPr>
            </w:pPr>
            <w:r w:rsidRPr="004174F3">
              <w:rPr>
                <w:rFonts w:ascii="Arial" w:hAnsi="Arial" w:cs="Arial"/>
                <w:sz w:val="20"/>
                <w:szCs w:val="20"/>
              </w:rPr>
              <w:t>Le charpentier/la charpentière est l’ouvrier(e) appartenant aux Commissions paritaires CP 124 ou CP126. Conformément aux règles de sécurité, d’hygiène et d’environnement, il/elle réalise de manière autonome les travaux suivants pour des constructions neuves ou existantes :</w:t>
            </w:r>
          </w:p>
          <w:p w14:paraId="5F320819" w14:textId="77777777" w:rsidR="004174F3" w:rsidRPr="004174F3" w:rsidRDefault="004174F3" w:rsidP="004174F3">
            <w:pPr>
              <w:pStyle w:val="TableParagraph"/>
              <w:spacing w:before="2" w:line="254" w:lineRule="exact"/>
              <w:rPr>
                <w:rFonts w:ascii="Arial" w:hAnsi="Arial" w:cs="Arial"/>
                <w:sz w:val="20"/>
                <w:szCs w:val="20"/>
              </w:rPr>
            </w:pPr>
          </w:p>
          <w:p w14:paraId="1D6D82CC" w14:textId="6D3CA663"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effectue des relevés dimensionnels, une évaluation de l’état du bâtiment et du support ;</w:t>
            </w:r>
          </w:p>
          <w:p w14:paraId="0D3F8C2D" w14:textId="312C5732"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 xml:space="preserve">rédige/complète un bordereau des bois et autres matériaux pour les structures à mettre en œuvre ; </w:t>
            </w:r>
          </w:p>
          <w:p w14:paraId="59F15970" w14:textId="0D19E392"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Sur base d’un plan d’exécution, prépare tant le bois que les panneaux, les produits d’isolation/ barrières d’étanchéité et les accessoires nécessaires à la fabrication et au montage ;</w:t>
            </w:r>
          </w:p>
          <w:p w14:paraId="1B00F548" w14:textId="31F14554"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sur base d’un plan d’exécution, taille, trace et assemble en atelier ou/et sur site, manuellement ou à l’aide de machines à bois traditionnelles et numériques, les éléments de charpente-structure en bois, composés d'éléments préfabriqués et le plus souvent pré assemblés</w:t>
            </w:r>
            <w:r w:rsidR="00BA71BB">
              <w:rPr>
                <w:rFonts w:ascii="Arial" w:hAnsi="Arial" w:cs="Arial"/>
                <w:sz w:val="20"/>
                <w:szCs w:val="20"/>
              </w:rPr>
              <w:t xml:space="preserve"> </w:t>
            </w:r>
            <w:r w:rsidRPr="004174F3">
              <w:rPr>
                <w:rFonts w:ascii="Arial" w:hAnsi="Arial" w:cs="Arial"/>
                <w:sz w:val="20"/>
                <w:szCs w:val="20"/>
              </w:rPr>
              <w:t xml:space="preserve">; </w:t>
            </w:r>
          </w:p>
          <w:p w14:paraId="0ECE8B99" w14:textId="0FFD85B4"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participe à l’organisation de la sécurité collective et individuelle sur le chantier</w:t>
            </w:r>
            <w:r w:rsidR="00BA71BB">
              <w:rPr>
                <w:rFonts w:ascii="Arial" w:hAnsi="Arial" w:cs="Arial"/>
                <w:sz w:val="20"/>
                <w:szCs w:val="20"/>
              </w:rPr>
              <w:t xml:space="preserve"> </w:t>
            </w:r>
            <w:r w:rsidRPr="004174F3">
              <w:rPr>
                <w:rFonts w:ascii="Arial" w:hAnsi="Arial" w:cs="Arial"/>
                <w:sz w:val="20"/>
                <w:szCs w:val="20"/>
              </w:rPr>
              <w:t>;</w:t>
            </w:r>
          </w:p>
          <w:p w14:paraId="24CE2827" w14:textId="0BF238DA"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participe à l’approvisionnement du chantier en matériaux et à l’installation des machines et équipement spécifiques ;</w:t>
            </w:r>
          </w:p>
          <w:p w14:paraId="13E72328" w14:textId="667BCB80" w:rsidR="004174F3" w:rsidRPr="004174F3" w:rsidRDefault="004174F3" w:rsidP="00BA71BB">
            <w:pPr>
              <w:pStyle w:val="TableParagraph"/>
              <w:numPr>
                <w:ilvl w:val="0"/>
                <w:numId w:val="11"/>
              </w:numPr>
              <w:spacing w:before="2" w:line="254" w:lineRule="exact"/>
              <w:rPr>
                <w:rFonts w:ascii="Arial" w:hAnsi="Arial" w:cs="Arial"/>
                <w:sz w:val="20"/>
                <w:szCs w:val="20"/>
              </w:rPr>
            </w:pPr>
            <w:r w:rsidRPr="004174F3">
              <w:rPr>
                <w:rFonts w:ascii="Arial" w:hAnsi="Arial" w:cs="Arial"/>
                <w:sz w:val="20"/>
                <w:szCs w:val="20"/>
              </w:rPr>
              <w:t>sur base d’un plan d’implantation, effectue la mise en place et le montage final des structures réalisées sur site ou en atelier ;</w:t>
            </w:r>
          </w:p>
          <w:p w14:paraId="253C77D8" w14:textId="644CF6ED" w:rsidR="008F561B" w:rsidRDefault="004174F3" w:rsidP="00BA71BB">
            <w:pPr>
              <w:pStyle w:val="TableParagraph"/>
              <w:spacing w:before="2" w:line="254" w:lineRule="exact"/>
            </w:pPr>
            <w:r w:rsidRPr="004174F3">
              <w:rPr>
                <w:rFonts w:ascii="Arial" w:hAnsi="Arial" w:cs="Arial"/>
                <w:sz w:val="20"/>
                <w:szCs w:val="20"/>
              </w:rPr>
              <w:t xml:space="preserve">• </w:t>
            </w:r>
            <w:r w:rsidR="00BA71BB">
              <w:rPr>
                <w:rFonts w:ascii="Arial" w:hAnsi="Arial" w:cs="Arial"/>
                <w:sz w:val="20"/>
                <w:szCs w:val="20"/>
              </w:rPr>
              <w:t xml:space="preserve">    </w:t>
            </w:r>
            <w:r w:rsidRPr="004174F3">
              <w:rPr>
                <w:rFonts w:ascii="Arial" w:hAnsi="Arial" w:cs="Arial"/>
                <w:sz w:val="20"/>
                <w:szCs w:val="20"/>
              </w:rPr>
              <w:t>renforce/ transforme et répare des éléments de structure avec ou sans démontage.</w:t>
            </w:r>
            <w:r>
              <w:t xml:space="preserve">  </w:t>
            </w:r>
          </w:p>
        </w:tc>
      </w:tr>
    </w:tbl>
    <w:p w14:paraId="58BD5FCB" w14:textId="77777777" w:rsidR="008F561B" w:rsidRDefault="008F561B">
      <w:pPr>
        <w:spacing w:before="11" w:after="1"/>
        <w:rPr>
          <w:b/>
          <w:sz w:val="25"/>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6"/>
      </w:tblGrid>
      <w:tr w:rsidR="008F561B" w14:paraId="6C7A8ADA" w14:textId="77777777" w:rsidTr="004A7C02">
        <w:trPr>
          <w:trHeight w:val="1689"/>
        </w:trPr>
        <w:tc>
          <w:tcPr>
            <w:tcW w:w="9366" w:type="dxa"/>
          </w:tcPr>
          <w:p w14:paraId="7410E0C9" w14:textId="77777777" w:rsidR="00E3360D" w:rsidRPr="004174F3" w:rsidRDefault="00E3360D" w:rsidP="00E3360D">
            <w:pPr>
              <w:spacing w:line="182" w:lineRule="exact"/>
              <w:ind w:left="107"/>
              <w:jc w:val="both"/>
              <w:rPr>
                <w:rFonts w:ascii="Arial" w:hAnsi="Arial" w:cs="Arial"/>
                <w:b/>
                <w:sz w:val="20"/>
                <w:szCs w:val="20"/>
                <w:lang w:eastAsia="fr-FR" w:bidi="fr-FR"/>
              </w:rPr>
            </w:pPr>
            <w:r w:rsidRPr="004174F3">
              <w:rPr>
                <w:rFonts w:ascii="Arial" w:hAnsi="Arial" w:cs="Arial"/>
                <w:b/>
                <w:sz w:val="20"/>
                <w:szCs w:val="20"/>
                <w:lang w:eastAsia="fr-FR" w:bidi="fr-FR"/>
              </w:rPr>
              <w:t>* Note explicative</w:t>
            </w:r>
          </w:p>
          <w:p w14:paraId="468C6A64" w14:textId="77777777" w:rsidR="00E3360D" w:rsidRPr="004A7C02" w:rsidRDefault="00E3360D" w:rsidP="00E3360D">
            <w:pPr>
              <w:rPr>
                <w:rFonts w:ascii="Times New Roman" w:hAnsi="Times New Roman" w:cs="Times New Roman"/>
                <w:sz w:val="20"/>
                <w:szCs w:val="20"/>
                <w:lang w:val="fr-BE" w:eastAsia="fr-FR" w:bidi="fr-FR"/>
              </w:rPr>
            </w:pPr>
            <w:r w:rsidRPr="004A7C02">
              <w:rPr>
                <w:rFonts w:ascii="Times New Roman" w:hAnsi="Times New Roman" w:cs="Times New Roman"/>
                <w:sz w:val="20"/>
                <w:szCs w:val="20"/>
                <w:lang w:val="fr-BE" w:eastAsia="fr-FR" w:bidi="fr-FR"/>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13DA6369" w14:textId="77777777" w:rsidR="00C4091A" w:rsidRPr="004A7C02" w:rsidRDefault="00C4091A" w:rsidP="00E3360D">
            <w:pPr>
              <w:rPr>
                <w:rFonts w:ascii="Times New Roman" w:hAnsi="Times New Roman" w:cs="Times New Roman"/>
                <w:sz w:val="20"/>
                <w:szCs w:val="20"/>
                <w:lang w:val="fr-BE" w:eastAsia="fr-FR" w:bidi="fr-FR"/>
              </w:rPr>
            </w:pPr>
          </w:p>
          <w:p w14:paraId="3C2467E5" w14:textId="77777777" w:rsidR="00E3360D" w:rsidRPr="004A7C02" w:rsidRDefault="00E3360D" w:rsidP="00E3360D">
            <w:pPr>
              <w:rPr>
                <w:rFonts w:ascii="Times New Roman" w:hAnsi="Times New Roman" w:cs="Times New Roman"/>
                <w:sz w:val="20"/>
                <w:szCs w:val="20"/>
                <w:lang w:eastAsia="fr-FR" w:bidi="fr-FR"/>
              </w:rPr>
            </w:pPr>
            <w:r w:rsidRPr="004A7C02">
              <w:rPr>
                <w:rFonts w:ascii="Times New Roman" w:hAnsi="Times New Roman" w:cs="Times New Roman"/>
                <w:sz w:val="20"/>
                <w:szCs w:val="20"/>
                <w:lang w:eastAsia="fr-FR" w:bidi="fr-FR"/>
              </w:rPr>
              <w:t>© Union européenne, 2002-2020</w:t>
            </w:r>
          </w:p>
          <w:p w14:paraId="5BB2913C" w14:textId="77777777" w:rsidR="008F561B" w:rsidRDefault="008F561B">
            <w:pPr>
              <w:pStyle w:val="TableParagraph"/>
              <w:spacing w:line="166" w:lineRule="exact"/>
              <w:ind w:left="107"/>
              <w:jc w:val="both"/>
              <w:rPr>
                <w:rFonts w:ascii="Arial" w:hAnsi="Arial"/>
                <w:sz w:val="16"/>
              </w:rPr>
            </w:pPr>
          </w:p>
        </w:tc>
      </w:tr>
    </w:tbl>
    <w:p w14:paraId="342DC827" w14:textId="77777777" w:rsidR="004174F3" w:rsidRDefault="004174F3">
      <w:pPr>
        <w:spacing w:line="166" w:lineRule="exact"/>
        <w:jc w:val="both"/>
        <w:rPr>
          <w:rFonts w:ascii="Arial" w:hAnsi="Arial"/>
          <w:sz w:val="16"/>
        </w:rPr>
      </w:pPr>
    </w:p>
    <w:p w14:paraId="5B645CDA" w14:textId="667B79E1" w:rsidR="004174F3" w:rsidRDefault="004174F3" w:rsidP="004174F3">
      <w:pPr>
        <w:rPr>
          <w:rFonts w:ascii="Arial" w:hAnsi="Arial"/>
          <w:sz w:val="16"/>
        </w:rPr>
      </w:pPr>
    </w:p>
    <w:p w14:paraId="29FF8AB3" w14:textId="4B78C653" w:rsidR="004A7C02" w:rsidRDefault="004A7C02" w:rsidP="004174F3">
      <w:pPr>
        <w:rPr>
          <w:rFonts w:ascii="Arial" w:hAnsi="Arial"/>
          <w:sz w:val="16"/>
        </w:rPr>
      </w:pPr>
    </w:p>
    <w:p w14:paraId="735D3B10" w14:textId="5AAFB7A4" w:rsidR="004A7C02" w:rsidRDefault="004A7C02" w:rsidP="004174F3">
      <w:pPr>
        <w:rPr>
          <w:rFonts w:ascii="Arial" w:hAnsi="Arial"/>
          <w:sz w:val="16"/>
        </w:rPr>
      </w:pPr>
    </w:p>
    <w:p w14:paraId="2224FEE6" w14:textId="00537BC0" w:rsidR="004A7C02" w:rsidRDefault="004A7C02" w:rsidP="004174F3">
      <w:pPr>
        <w:rPr>
          <w:rFonts w:ascii="Arial" w:hAnsi="Arial"/>
          <w:sz w:val="16"/>
        </w:rPr>
      </w:pPr>
    </w:p>
    <w:p w14:paraId="1DBF1F16" w14:textId="48185A85" w:rsidR="004A7C02" w:rsidRDefault="004A7C02" w:rsidP="004174F3">
      <w:pPr>
        <w:rPr>
          <w:rFonts w:ascii="Arial" w:hAnsi="Arial"/>
          <w:sz w:val="16"/>
        </w:rPr>
      </w:pPr>
    </w:p>
    <w:p w14:paraId="69558C23" w14:textId="11EE032B" w:rsidR="004A7C02" w:rsidRDefault="004A7C02" w:rsidP="004174F3">
      <w:pPr>
        <w:rPr>
          <w:rFonts w:ascii="Arial" w:hAnsi="Arial"/>
          <w:sz w:val="16"/>
        </w:rPr>
      </w:pPr>
    </w:p>
    <w:p w14:paraId="72FC4409" w14:textId="77777777" w:rsidR="004A7C02" w:rsidRPr="004174F3" w:rsidRDefault="004A7C02" w:rsidP="004174F3">
      <w:pPr>
        <w:rPr>
          <w:rFonts w:ascii="Arial" w:hAnsi="Arial"/>
          <w:sz w:val="16"/>
        </w:rPr>
      </w:pPr>
    </w:p>
    <w:tbl>
      <w:tblPr>
        <w:tblpPr w:leftFromText="141" w:rightFromText="141" w:vertAnchor="text" w:horzAnchor="margin" w:tblpXSpec="center" w:tblpY="6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49"/>
        <w:gridCol w:w="1556"/>
        <w:gridCol w:w="1693"/>
        <w:gridCol w:w="3249"/>
      </w:tblGrid>
      <w:tr w:rsidR="004174F3" w14:paraId="3E046A4A" w14:textId="77777777" w:rsidTr="005B40D6">
        <w:trPr>
          <w:cantSplit/>
          <w:trHeight w:val="194"/>
        </w:trPr>
        <w:tc>
          <w:tcPr>
            <w:tcW w:w="9747" w:type="dxa"/>
            <w:gridSpan w:val="4"/>
            <w:tcBorders>
              <w:top w:val="double" w:sz="4" w:space="0" w:color="auto"/>
              <w:bottom w:val="single" w:sz="4" w:space="0" w:color="auto"/>
            </w:tcBorders>
          </w:tcPr>
          <w:p w14:paraId="344B0B7C" w14:textId="77777777" w:rsidR="004174F3" w:rsidRPr="008F5612" w:rsidRDefault="004174F3" w:rsidP="008F5612">
            <w:pPr>
              <w:pStyle w:val="TableParagraph"/>
              <w:spacing w:before="20" w:after="20"/>
              <w:ind w:left="3385"/>
              <w:rPr>
                <w:rFonts w:ascii="Arial" w:hAnsi="Arial"/>
              </w:rPr>
            </w:pPr>
            <w:r>
              <w:rPr>
                <w:rFonts w:ascii="Arial" w:hAnsi="Arial"/>
              </w:rPr>
              <w:lastRenderedPageBreak/>
              <w:t>5. Base officielle du certificat</w:t>
            </w:r>
          </w:p>
        </w:tc>
      </w:tr>
      <w:tr w:rsidR="004174F3" w14:paraId="50F3B3A6" w14:textId="77777777" w:rsidTr="004A7C02">
        <w:trPr>
          <w:trHeight w:val="1563"/>
        </w:trPr>
        <w:tc>
          <w:tcPr>
            <w:tcW w:w="4805" w:type="dxa"/>
            <w:gridSpan w:val="2"/>
            <w:tcBorders>
              <w:top w:val="single" w:sz="4" w:space="0" w:color="auto"/>
              <w:bottom w:val="single" w:sz="4" w:space="0" w:color="auto"/>
            </w:tcBorders>
          </w:tcPr>
          <w:p w14:paraId="4A6E7558" w14:textId="77777777" w:rsidR="004174F3" w:rsidRDefault="004174F3" w:rsidP="004174F3">
            <w:pPr>
              <w:spacing w:before="40" w:after="40"/>
              <w:rPr>
                <w:rFonts w:ascii="Arial" w:hAnsi="Arial"/>
                <w:b/>
              </w:rPr>
            </w:pPr>
            <w:r>
              <w:rPr>
                <w:rFonts w:ascii="Arial" w:hAnsi="Arial"/>
                <w:b/>
              </w:rPr>
              <w:t>Nom et statut de l’organisme certificateur</w:t>
            </w:r>
          </w:p>
          <w:p w14:paraId="0A98905B" w14:textId="77777777" w:rsidR="004174F3" w:rsidRPr="004174F3" w:rsidRDefault="004174F3" w:rsidP="004174F3">
            <w:pPr>
              <w:spacing w:before="40" w:after="40"/>
              <w:rPr>
                <w:rFonts w:ascii="Arial" w:hAnsi="Arial"/>
                <w:i/>
                <w:sz w:val="20"/>
                <w:szCs w:val="20"/>
              </w:rPr>
            </w:pPr>
            <w:r w:rsidRPr="004174F3">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579"/>
            </w:tblGrid>
            <w:tr w:rsidR="009A35D2" w14:paraId="096ED74B" w14:textId="77777777" w:rsidTr="009A35D2">
              <w:tc>
                <w:tcPr>
                  <w:tcW w:w="4579" w:type="dxa"/>
                </w:tcPr>
                <w:p w14:paraId="288F8F1C" w14:textId="77777777" w:rsidR="009A35D2" w:rsidRDefault="009A35D2" w:rsidP="00771440">
                  <w:pPr>
                    <w:framePr w:hSpace="141" w:wrap="around" w:vAnchor="text" w:hAnchor="margin" w:xAlign="center" w:y="68"/>
                    <w:spacing w:before="40" w:after="40"/>
                    <w:rPr>
                      <w:rFonts w:ascii="Arial" w:hAnsi="Arial"/>
                      <w:i/>
                    </w:rPr>
                  </w:pPr>
                </w:p>
                <w:p w14:paraId="7CE6B80E" w14:textId="77777777" w:rsidR="009A35D2" w:rsidRDefault="009A35D2" w:rsidP="00771440">
                  <w:pPr>
                    <w:framePr w:hSpace="141" w:wrap="around" w:vAnchor="text" w:hAnchor="margin" w:xAlign="center" w:y="68"/>
                    <w:spacing w:before="40" w:after="40"/>
                    <w:rPr>
                      <w:rFonts w:ascii="Arial" w:hAnsi="Arial"/>
                      <w:i/>
                    </w:rPr>
                  </w:pPr>
                </w:p>
                <w:p w14:paraId="598B152F" w14:textId="77777777" w:rsidR="009A35D2" w:rsidRDefault="009A35D2" w:rsidP="00771440">
                  <w:pPr>
                    <w:framePr w:hSpace="141" w:wrap="around" w:vAnchor="text" w:hAnchor="margin" w:xAlign="center" w:y="68"/>
                    <w:spacing w:before="40" w:after="40"/>
                    <w:rPr>
                      <w:rFonts w:ascii="Arial" w:hAnsi="Arial"/>
                      <w:i/>
                    </w:rPr>
                  </w:pPr>
                </w:p>
                <w:p w14:paraId="0F26BA77" w14:textId="77777777" w:rsidR="009A35D2" w:rsidRDefault="009A35D2" w:rsidP="00771440">
                  <w:pPr>
                    <w:framePr w:hSpace="141" w:wrap="around" w:vAnchor="text" w:hAnchor="margin" w:xAlign="center" w:y="68"/>
                    <w:spacing w:before="40" w:after="40"/>
                    <w:rPr>
                      <w:rFonts w:ascii="Arial" w:hAnsi="Arial"/>
                      <w:i/>
                    </w:rPr>
                  </w:pPr>
                </w:p>
                <w:p w14:paraId="4065C0B6" w14:textId="77777777" w:rsidR="009A35D2" w:rsidRDefault="009A35D2" w:rsidP="00771440">
                  <w:pPr>
                    <w:framePr w:hSpace="141" w:wrap="around" w:vAnchor="text" w:hAnchor="margin" w:xAlign="center" w:y="68"/>
                    <w:spacing w:before="40" w:after="40"/>
                    <w:rPr>
                      <w:rFonts w:ascii="Arial" w:hAnsi="Arial"/>
                      <w:i/>
                    </w:rPr>
                  </w:pPr>
                </w:p>
                <w:p w14:paraId="5A78BD64" w14:textId="77777777" w:rsidR="009A35D2" w:rsidRDefault="009A35D2" w:rsidP="00771440">
                  <w:pPr>
                    <w:framePr w:hSpace="141" w:wrap="around" w:vAnchor="text" w:hAnchor="margin" w:xAlign="center" w:y="68"/>
                    <w:spacing w:before="40" w:after="40"/>
                    <w:rPr>
                      <w:rFonts w:ascii="Arial" w:hAnsi="Arial"/>
                      <w:i/>
                    </w:rPr>
                  </w:pPr>
                </w:p>
                <w:p w14:paraId="4957179B" w14:textId="77777777" w:rsidR="009A35D2" w:rsidRDefault="009A35D2" w:rsidP="00771440">
                  <w:pPr>
                    <w:framePr w:hSpace="141" w:wrap="around" w:vAnchor="text" w:hAnchor="margin" w:xAlign="center" w:y="68"/>
                    <w:spacing w:before="40" w:after="40"/>
                    <w:rPr>
                      <w:rFonts w:ascii="Arial" w:hAnsi="Arial"/>
                      <w:i/>
                    </w:rPr>
                  </w:pPr>
                </w:p>
                <w:p w14:paraId="5DB568A3" w14:textId="77777777" w:rsidR="009A35D2" w:rsidRDefault="009A35D2" w:rsidP="00771440">
                  <w:pPr>
                    <w:framePr w:hSpace="141" w:wrap="around" w:vAnchor="text" w:hAnchor="margin" w:xAlign="center" w:y="68"/>
                    <w:spacing w:before="40" w:after="40"/>
                    <w:rPr>
                      <w:rFonts w:ascii="Arial" w:hAnsi="Arial"/>
                      <w:i/>
                    </w:rPr>
                  </w:pPr>
                </w:p>
                <w:p w14:paraId="1C319D0A" w14:textId="77777777" w:rsidR="009A35D2" w:rsidRDefault="009A35D2" w:rsidP="00771440">
                  <w:pPr>
                    <w:framePr w:hSpace="141" w:wrap="around" w:vAnchor="text" w:hAnchor="margin" w:xAlign="center" w:y="68"/>
                    <w:spacing w:before="40" w:after="40"/>
                    <w:rPr>
                      <w:rFonts w:ascii="Arial" w:hAnsi="Arial"/>
                      <w:i/>
                    </w:rPr>
                  </w:pPr>
                </w:p>
                <w:p w14:paraId="2E6C3D0D" w14:textId="137C2204" w:rsidR="009A35D2" w:rsidRDefault="009A35D2" w:rsidP="00771440">
                  <w:pPr>
                    <w:framePr w:hSpace="141" w:wrap="around" w:vAnchor="text" w:hAnchor="margin" w:xAlign="center" w:y="68"/>
                    <w:spacing w:before="40" w:after="40"/>
                    <w:rPr>
                      <w:rFonts w:ascii="Arial" w:hAnsi="Arial"/>
                      <w:i/>
                    </w:rPr>
                  </w:pPr>
                </w:p>
              </w:tc>
            </w:tr>
          </w:tbl>
          <w:p w14:paraId="4B0B51E4" w14:textId="406408D5" w:rsidR="009A35D2" w:rsidRPr="009A35D2" w:rsidRDefault="009A35D2" w:rsidP="004174F3">
            <w:pPr>
              <w:spacing w:before="40" w:after="40"/>
              <w:rPr>
                <w:rFonts w:ascii="Arial" w:hAnsi="Arial"/>
                <w:iCs/>
              </w:rPr>
            </w:pPr>
          </w:p>
        </w:tc>
        <w:tc>
          <w:tcPr>
            <w:tcW w:w="4942" w:type="dxa"/>
            <w:gridSpan w:val="2"/>
            <w:tcBorders>
              <w:top w:val="single" w:sz="4" w:space="0" w:color="auto"/>
              <w:bottom w:val="single" w:sz="4" w:space="0" w:color="auto"/>
            </w:tcBorders>
          </w:tcPr>
          <w:p w14:paraId="0C516DB3" w14:textId="77777777" w:rsidR="004174F3" w:rsidRDefault="004174F3" w:rsidP="004174F3">
            <w:pPr>
              <w:rPr>
                <w:rFonts w:ascii="Arial" w:hAnsi="Arial"/>
                <w:b/>
              </w:rPr>
            </w:pPr>
            <w:r>
              <w:rPr>
                <w:rFonts w:ascii="Arial" w:hAnsi="Arial"/>
                <w:b/>
              </w:rPr>
              <w:t>Nom et statut de l’autorité de tutelle responsable de l’organisme certificateur</w:t>
            </w:r>
          </w:p>
          <w:p w14:paraId="2AEA25A6" w14:textId="77777777" w:rsidR="004174F3" w:rsidRPr="004174F3" w:rsidRDefault="004174F3" w:rsidP="004174F3">
            <w:pPr>
              <w:pStyle w:val="Default"/>
              <w:rPr>
                <w:sz w:val="20"/>
                <w:szCs w:val="20"/>
              </w:rPr>
            </w:pPr>
            <w:r w:rsidRPr="004174F3">
              <w:rPr>
                <w:sz w:val="20"/>
                <w:szCs w:val="20"/>
              </w:rPr>
              <w:t xml:space="preserve">MINISTÈRE DE LA FÉDÉRATION WALLONIE-BRUXELLES (COMMUNAUTÉ FRANÇAISE DE BELGIQUE) </w:t>
            </w:r>
          </w:p>
          <w:p w14:paraId="73B31EED" w14:textId="77777777" w:rsidR="004174F3" w:rsidRPr="004174F3" w:rsidRDefault="004174F3" w:rsidP="004174F3">
            <w:pPr>
              <w:pStyle w:val="Default"/>
              <w:rPr>
                <w:sz w:val="20"/>
                <w:szCs w:val="20"/>
              </w:rPr>
            </w:pPr>
            <w:r w:rsidRPr="004174F3">
              <w:rPr>
                <w:sz w:val="20"/>
                <w:szCs w:val="20"/>
              </w:rPr>
              <w:t xml:space="preserve">Boulevard Léopold II 44 </w:t>
            </w:r>
          </w:p>
          <w:p w14:paraId="39B67132" w14:textId="77777777" w:rsidR="004174F3" w:rsidRPr="004174F3" w:rsidRDefault="004174F3" w:rsidP="004174F3">
            <w:pPr>
              <w:pStyle w:val="Default"/>
              <w:rPr>
                <w:sz w:val="20"/>
                <w:szCs w:val="20"/>
              </w:rPr>
            </w:pPr>
            <w:r w:rsidRPr="004174F3">
              <w:rPr>
                <w:sz w:val="20"/>
                <w:szCs w:val="20"/>
              </w:rPr>
              <w:t xml:space="preserve">B-1080 BRUXELLES </w:t>
            </w:r>
          </w:p>
          <w:p w14:paraId="272151D3" w14:textId="77777777" w:rsidR="004174F3" w:rsidRPr="00053189" w:rsidRDefault="004C284D" w:rsidP="004174F3">
            <w:pPr>
              <w:rPr>
                <w:rStyle w:val="Lienhypertexte"/>
                <w:rFonts w:ascii="Arial" w:hAnsi="Arial" w:cs="Arial"/>
                <w:lang w:val="fr-BE"/>
              </w:rPr>
            </w:pPr>
            <w:hyperlink r:id="rId11" w:history="1">
              <w:r w:rsidR="004174F3" w:rsidRPr="00053189">
                <w:rPr>
                  <w:rStyle w:val="Lienhypertexte"/>
                  <w:rFonts w:ascii="Arial" w:hAnsi="Arial" w:cs="Arial"/>
                  <w:lang w:val="fr-BE"/>
                </w:rPr>
                <w:t>http://www.federation-wallonie-bruxelles.be/</w:t>
              </w:r>
            </w:hyperlink>
          </w:p>
          <w:p w14:paraId="444CCA25" w14:textId="77777777" w:rsidR="004174F3" w:rsidRDefault="004174F3" w:rsidP="004174F3">
            <w:pPr>
              <w:rPr>
                <w:rFonts w:ascii="Arial" w:hAnsi="Arial"/>
                <w:sz w:val="18"/>
              </w:rPr>
            </w:pPr>
          </w:p>
        </w:tc>
      </w:tr>
      <w:tr w:rsidR="004174F3" w14:paraId="3CE4882A" w14:textId="77777777" w:rsidTr="004A7C02">
        <w:trPr>
          <w:trHeight w:val="1234"/>
        </w:trPr>
        <w:tc>
          <w:tcPr>
            <w:tcW w:w="4805" w:type="dxa"/>
            <w:gridSpan w:val="2"/>
            <w:tcBorders>
              <w:top w:val="nil"/>
            </w:tcBorders>
          </w:tcPr>
          <w:p w14:paraId="303FC8B6" w14:textId="77777777" w:rsidR="004174F3" w:rsidRDefault="004174F3" w:rsidP="004174F3">
            <w:pPr>
              <w:spacing w:before="40" w:after="40"/>
              <w:rPr>
                <w:rFonts w:ascii="Arial" w:hAnsi="Arial"/>
                <w:b/>
              </w:rPr>
            </w:pPr>
            <w:r>
              <w:rPr>
                <w:rFonts w:ascii="Arial" w:hAnsi="Arial"/>
                <w:b/>
              </w:rPr>
              <w:t>Niveau du certificat</w:t>
            </w:r>
          </w:p>
          <w:p w14:paraId="1A03CD0E" w14:textId="77777777" w:rsidR="004174F3" w:rsidRPr="00CE78DF" w:rsidRDefault="004174F3" w:rsidP="004174F3">
            <w:pPr>
              <w:spacing w:before="40" w:after="40"/>
              <w:rPr>
                <w:rFonts w:ascii="Arial" w:hAnsi="Arial"/>
                <w:sz w:val="20"/>
                <w:szCs w:val="20"/>
              </w:rPr>
            </w:pPr>
            <w:r w:rsidRPr="00CE78DF">
              <w:rPr>
                <w:rFonts w:ascii="Arial" w:hAnsi="Arial" w:cs="Arial"/>
                <w:sz w:val="20"/>
                <w:szCs w:val="20"/>
              </w:rPr>
              <w:t>Niveau</w:t>
            </w:r>
            <w:r w:rsidR="00CE78DF">
              <w:rPr>
                <w:rFonts w:ascii="Arial" w:hAnsi="Arial" w:cs="Arial"/>
                <w:sz w:val="20"/>
                <w:szCs w:val="20"/>
              </w:rPr>
              <w:t xml:space="preserve"> 3 </w:t>
            </w:r>
            <w:r w:rsidRPr="00CE78DF">
              <w:rPr>
                <w:rFonts w:ascii="Arial" w:hAnsi="Arial" w:cs="Arial"/>
                <w:sz w:val="20"/>
                <w:szCs w:val="20"/>
              </w:rPr>
              <w:t>du CFC et du CEC(EQF)</w:t>
            </w:r>
          </w:p>
          <w:p w14:paraId="1EDE4AE2" w14:textId="77777777" w:rsidR="004174F3" w:rsidRDefault="004174F3" w:rsidP="004174F3">
            <w:pPr>
              <w:spacing w:before="40" w:after="40"/>
              <w:rPr>
                <w:rFonts w:ascii="Arial" w:hAnsi="Arial"/>
              </w:rPr>
            </w:pPr>
          </w:p>
          <w:p w14:paraId="50EB8DCD" w14:textId="77777777" w:rsidR="004174F3" w:rsidRDefault="004174F3" w:rsidP="004174F3">
            <w:pPr>
              <w:rPr>
                <w:rFonts w:ascii="Arial" w:hAnsi="Arial"/>
                <w:i/>
              </w:rPr>
            </w:pPr>
          </w:p>
        </w:tc>
        <w:tc>
          <w:tcPr>
            <w:tcW w:w="4942" w:type="dxa"/>
            <w:gridSpan w:val="2"/>
            <w:tcBorders>
              <w:top w:val="nil"/>
            </w:tcBorders>
          </w:tcPr>
          <w:p w14:paraId="77ABD92C" w14:textId="77777777" w:rsidR="004174F3" w:rsidRDefault="004174F3" w:rsidP="004174F3">
            <w:pPr>
              <w:spacing w:before="40" w:after="40"/>
              <w:rPr>
                <w:rFonts w:ascii="Arial" w:hAnsi="Arial"/>
                <w:b/>
              </w:rPr>
            </w:pPr>
            <w:r>
              <w:rPr>
                <w:rFonts w:ascii="Arial" w:hAnsi="Arial"/>
                <w:b/>
              </w:rPr>
              <w:t>Système de notation / conditions d’octroi</w:t>
            </w:r>
          </w:p>
          <w:p w14:paraId="16B755D0" w14:textId="77777777" w:rsidR="004174F3" w:rsidRPr="00CE78DF" w:rsidRDefault="004174F3" w:rsidP="004174F3">
            <w:pPr>
              <w:spacing w:before="40" w:after="40"/>
              <w:rPr>
                <w:rFonts w:ascii="Arial" w:hAnsi="Arial"/>
                <w:sz w:val="20"/>
                <w:szCs w:val="20"/>
              </w:rPr>
            </w:pPr>
            <w:r w:rsidRPr="00CE78DF">
              <w:rPr>
                <w:rFonts w:ascii="Arial" w:hAnsi="Arial"/>
                <w:sz w:val="20"/>
                <w:szCs w:val="20"/>
              </w:rPr>
              <w:t>Évaluation binaire « a satisfait / n’a pas satisfait » établie en référence à des critères d’évaluation (norme) dont tous doivent être rencontrés pour satisfaire à l’épreuve.</w:t>
            </w:r>
          </w:p>
          <w:p w14:paraId="1263C489" w14:textId="77777777" w:rsidR="004174F3" w:rsidRPr="00CE78DF" w:rsidRDefault="004174F3" w:rsidP="004174F3">
            <w:pPr>
              <w:spacing w:before="40" w:after="40"/>
              <w:rPr>
                <w:rFonts w:ascii="Arial" w:hAnsi="Arial"/>
                <w:sz w:val="20"/>
                <w:szCs w:val="20"/>
              </w:rPr>
            </w:pPr>
            <w:r w:rsidRPr="00CE78DF">
              <w:rPr>
                <w:rFonts w:ascii="Arial" w:hAnsi="Arial"/>
                <w:sz w:val="20"/>
                <w:szCs w:val="20"/>
              </w:rPr>
              <w:t>Le certificat de qualification est délivré aux élèves qui maîtrisent les acquis d'apprentissage fixés par le profil de certification du « </w:t>
            </w:r>
            <w:r w:rsidR="00CE78DF">
              <w:rPr>
                <w:rFonts w:ascii="Arial" w:hAnsi="Arial"/>
                <w:sz w:val="20"/>
                <w:szCs w:val="20"/>
              </w:rPr>
              <w:t>Charpenti</w:t>
            </w:r>
            <w:r w:rsidR="00231945">
              <w:rPr>
                <w:rFonts w:ascii="Arial" w:hAnsi="Arial"/>
                <w:sz w:val="20"/>
                <w:szCs w:val="20"/>
              </w:rPr>
              <w:t>e</w:t>
            </w:r>
            <w:r w:rsidR="00CE78DF">
              <w:rPr>
                <w:rFonts w:ascii="Arial" w:hAnsi="Arial"/>
                <w:sz w:val="20"/>
                <w:szCs w:val="20"/>
              </w:rPr>
              <w:t>r / Charpentière</w:t>
            </w:r>
            <w:r w:rsidRPr="00CE78DF">
              <w:rPr>
                <w:rFonts w:ascii="Arial" w:hAnsi="Arial"/>
                <w:sz w:val="20"/>
                <w:szCs w:val="20"/>
              </w:rPr>
              <w:t>».</w:t>
            </w:r>
          </w:p>
          <w:p w14:paraId="1877898C" w14:textId="77777777" w:rsidR="004174F3" w:rsidRDefault="004174F3" w:rsidP="004174F3">
            <w:pPr>
              <w:spacing w:before="40" w:after="40"/>
              <w:rPr>
                <w:rFonts w:ascii="Arial" w:hAnsi="Arial"/>
              </w:rPr>
            </w:pPr>
            <w:r w:rsidRPr="00CE78DF">
              <w:rPr>
                <w:rFonts w:ascii="Arial" w:hAnsi="Arial" w:cs="Arial"/>
                <w:sz w:val="20"/>
                <w:szCs w:val="20"/>
                <w:lang w:val="fr-BE"/>
              </w:rPr>
              <w:t>Les critères et indicateurs d’évaluation sont définis par le profil d’évaluation</w:t>
            </w:r>
            <w:r w:rsidRPr="00CE78DF">
              <w:rPr>
                <w:rFonts w:asciiTheme="minorHAnsi" w:hAnsiTheme="minorHAnsi" w:cstheme="minorHAnsi"/>
                <w:sz w:val="20"/>
                <w:szCs w:val="20"/>
                <w:lang w:val="fr-BE"/>
              </w:rPr>
              <w:t>.</w:t>
            </w:r>
          </w:p>
        </w:tc>
      </w:tr>
      <w:tr w:rsidR="004174F3" w14:paraId="5B0E8B9C" w14:textId="77777777" w:rsidTr="004A7C02">
        <w:trPr>
          <w:trHeight w:val="612"/>
        </w:trPr>
        <w:tc>
          <w:tcPr>
            <w:tcW w:w="4805" w:type="dxa"/>
            <w:gridSpan w:val="2"/>
          </w:tcPr>
          <w:p w14:paraId="264897F7" w14:textId="77777777" w:rsidR="004174F3" w:rsidRDefault="004174F3" w:rsidP="004174F3">
            <w:pPr>
              <w:spacing w:before="40" w:after="40"/>
              <w:rPr>
                <w:rFonts w:ascii="Arial" w:hAnsi="Arial"/>
                <w:b/>
              </w:rPr>
            </w:pPr>
            <w:r>
              <w:rPr>
                <w:rFonts w:ascii="Arial" w:hAnsi="Arial"/>
                <w:b/>
              </w:rPr>
              <w:t>Accès au niveau suivant d’éducation/de formation</w:t>
            </w:r>
          </w:p>
          <w:p w14:paraId="49FA9700" w14:textId="77777777" w:rsidR="004174F3" w:rsidRPr="00CE78DF" w:rsidRDefault="004174F3" w:rsidP="004174F3">
            <w:pPr>
              <w:rPr>
                <w:rFonts w:ascii="Arial" w:hAnsi="Arial"/>
                <w:sz w:val="20"/>
                <w:szCs w:val="20"/>
              </w:rPr>
            </w:pPr>
            <w:r w:rsidRPr="00CE78DF">
              <w:rPr>
                <w:rFonts w:ascii="Arial" w:hAnsi="Arial"/>
                <w:sz w:val="20"/>
                <w:szCs w:val="20"/>
              </w:rPr>
              <w:t>Néant</w:t>
            </w:r>
          </w:p>
        </w:tc>
        <w:tc>
          <w:tcPr>
            <w:tcW w:w="4942" w:type="dxa"/>
            <w:gridSpan w:val="2"/>
          </w:tcPr>
          <w:p w14:paraId="2D7FC4A6" w14:textId="77777777" w:rsidR="004174F3" w:rsidRDefault="004174F3" w:rsidP="004174F3">
            <w:pPr>
              <w:spacing w:before="40" w:after="40"/>
              <w:rPr>
                <w:rFonts w:ascii="Arial" w:hAnsi="Arial"/>
              </w:rPr>
            </w:pPr>
            <w:r>
              <w:rPr>
                <w:rFonts w:ascii="Arial" w:hAnsi="Arial"/>
                <w:b/>
              </w:rPr>
              <w:t>Accords internationaux</w:t>
            </w:r>
          </w:p>
          <w:p w14:paraId="19A7F27E" w14:textId="77777777" w:rsidR="004174F3" w:rsidRPr="00CE78DF" w:rsidRDefault="004174F3" w:rsidP="004174F3">
            <w:pPr>
              <w:rPr>
                <w:rFonts w:ascii="Arial" w:hAnsi="Arial"/>
                <w:sz w:val="20"/>
                <w:szCs w:val="20"/>
              </w:rPr>
            </w:pPr>
            <w:r w:rsidRPr="00CE78DF">
              <w:rPr>
                <w:rFonts w:ascii="Arial" w:hAnsi="Arial"/>
                <w:sz w:val="20"/>
                <w:szCs w:val="20"/>
              </w:rPr>
              <w:t>Néant</w:t>
            </w:r>
          </w:p>
        </w:tc>
      </w:tr>
      <w:tr w:rsidR="004174F3" w14:paraId="042B415F" w14:textId="77777777" w:rsidTr="005B40D6">
        <w:trPr>
          <w:cantSplit/>
          <w:trHeight w:val="620"/>
        </w:trPr>
        <w:tc>
          <w:tcPr>
            <w:tcW w:w="9747" w:type="dxa"/>
            <w:gridSpan w:val="4"/>
          </w:tcPr>
          <w:p w14:paraId="580ED695" w14:textId="77777777" w:rsidR="004174F3" w:rsidRDefault="004174F3" w:rsidP="004174F3">
            <w:pPr>
              <w:spacing w:before="40" w:after="40"/>
              <w:rPr>
                <w:rFonts w:ascii="Arial" w:hAnsi="Arial"/>
                <w:b/>
              </w:rPr>
            </w:pPr>
            <w:r>
              <w:rPr>
                <w:rFonts w:ascii="Arial" w:hAnsi="Arial"/>
                <w:b/>
              </w:rPr>
              <w:t>Base légale</w:t>
            </w:r>
          </w:p>
          <w:p w14:paraId="4C4AF615" w14:textId="77777777" w:rsidR="004174F3" w:rsidRDefault="004174F3" w:rsidP="004174F3">
            <w:pPr>
              <w:spacing w:before="40" w:after="40"/>
              <w:rPr>
                <w:rFonts w:ascii="Arial" w:hAnsi="Arial"/>
              </w:rPr>
            </w:pPr>
          </w:p>
          <w:p w14:paraId="72CF694E" w14:textId="4741D5E3" w:rsidR="004174F3" w:rsidRPr="00205CC9" w:rsidRDefault="004174F3" w:rsidP="004174F3">
            <w:pPr>
              <w:pStyle w:val="Default"/>
              <w:numPr>
                <w:ilvl w:val="0"/>
                <w:numId w:val="5"/>
              </w:numPr>
              <w:rPr>
                <w:sz w:val="20"/>
                <w:szCs w:val="20"/>
              </w:rPr>
            </w:pPr>
            <w:r w:rsidRPr="00205CC9">
              <w:rPr>
                <w:sz w:val="20"/>
                <w:szCs w:val="20"/>
              </w:rPr>
              <w:t>Arrêté royal du 29 juin 1984 relatif à l'organisation de l'enseignement secondaire (article 26)</w:t>
            </w:r>
          </w:p>
          <w:p w14:paraId="1A07C1D6" w14:textId="77777777" w:rsidR="004174F3" w:rsidRDefault="004174F3" w:rsidP="004174F3">
            <w:pPr>
              <w:pStyle w:val="Default"/>
              <w:numPr>
                <w:ilvl w:val="0"/>
                <w:numId w:val="5"/>
              </w:numPr>
              <w:rPr>
                <w:color w:val="auto"/>
                <w:sz w:val="20"/>
                <w:szCs w:val="20"/>
              </w:rPr>
            </w:pPr>
            <w:r w:rsidRPr="00C3768B">
              <w:rPr>
                <w:color w:val="auto"/>
                <w:sz w:val="20"/>
                <w:szCs w:val="20"/>
              </w:rPr>
              <w:t xml:space="preserve">Décret du 03 juillet 1991 organisant l’enseignement secondaire en alternance (article 2bis) </w:t>
            </w:r>
          </w:p>
          <w:p w14:paraId="48414EFB" w14:textId="77777777" w:rsidR="004174F3" w:rsidRPr="00EE451A" w:rsidRDefault="004174F3" w:rsidP="008F5612">
            <w:pPr>
              <w:pStyle w:val="Default"/>
              <w:numPr>
                <w:ilvl w:val="0"/>
                <w:numId w:val="5"/>
              </w:numPr>
              <w:ind w:left="714" w:hanging="357"/>
              <w:rPr>
                <w:color w:val="auto"/>
                <w:sz w:val="20"/>
                <w:szCs w:val="20"/>
              </w:rPr>
            </w:pPr>
            <w:r w:rsidRPr="00EE451A">
              <w:rPr>
                <w:color w:val="auto"/>
                <w:sz w:val="20"/>
                <w:szCs w:val="20"/>
              </w:rPr>
              <w:t xml:space="preserve">Arrêté du Gouvernement de la Communauté française du </w:t>
            </w:r>
            <w:r w:rsidR="00C638DC">
              <w:rPr>
                <w:color w:val="auto"/>
                <w:sz w:val="20"/>
                <w:szCs w:val="20"/>
              </w:rPr>
              <w:t>4 mars 2015</w:t>
            </w:r>
            <w:r w:rsidRPr="00EE451A">
              <w:rPr>
                <w:color w:val="auto"/>
                <w:sz w:val="20"/>
                <w:szCs w:val="20"/>
              </w:rPr>
              <w:t xml:space="preserve"> définissant le profil de formation du « </w:t>
            </w:r>
            <w:r w:rsidR="00231945">
              <w:rPr>
                <w:color w:val="auto"/>
                <w:sz w:val="20"/>
                <w:szCs w:val="20"/>
              </w:rPr>
              <w:t>Charpentier /Charpentière</w:t>
            </w:r>
            <w:r w:rsidRPr="00EE451A">
              <w:rPr>
                <w:color w:val="auto"/>
                <w:sz w:val="20"/>
                <w:szCs w:val="20"/>
              </w:rPr>
              <w:t>»</w:t>
            </w:r>
          </w:p>
          <w:p w14:paraId="12AB1370" w14:textId="77777777" w:rsidR="009A35D2" w:rsidRPr="008F5612" w:rsidRDefault="004174F3" w:rsidP="008F5612">
            <w:pPr>
              <w:pStyle w:val="Default"/>
              <w:numPr>
                <w:ilvl w:val="0"/>
                <w:numId w:val="5"/>
              </w:numPr>
              <w:ind w:left="714" w:hanging="357"/>
            </w:pPr>
            <w:r w:rsidRPr="00420DE5">
              <w:rPr>
                <w:sz w:val="20"/>
                <w:szCs w:val="20"/>
              </w:rPr>
              <w:t xml:space="preserve">Arrêté du Gouvernement de la Communauté française du </w:t>
            </w:r>
            <w:r w:rsidR="00C638DC" w:rsidRPr="00420DE5">
              <w:rPr>
                <w:sz w:val="20"/>
                <w:szCs w:val="20"/>
              </w:rPr>
              <w:t xml:space="preserve">29 septembre 2011 </w:t>
            </w:r>
            <w:r w:rsidRPr="00420DE5">
              <w:rPr>
                <w:sz w:val="20"/>
                <w:szCs w:val="20"/>
              </w:rPr>
              <w:t>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p w14:paraId="1EA6E852" w14:textId="4E865656" w:rsidR="008F5612" w:rsidRPr="00AE2C0A" w:rsidRDefault="008F5612" w:rsidP="008F5612">
            <w:pPr>
              <w:pStyle w:val="Default"/>
              <w:ind w:left="714"/>
            </w:pPr>
          </w:p>
        </w:tc>
      </w:tr>
      <w:tr w:rsidR="00BA71BB" w14:paraId="0109DECA" w14:textId="77777777" w:rsidTr="00BA71BB">
        <w:trPr>
          <w:cantSplit/>
          <w:trHeight w:val="240"/>
        </w:trPr>
        <w:tc>
          <w:tcPr>
            <w:tcW w:w="9747" w:type="dxa"/>
            <w:gridSpan w:val="4"/>
          </w:tcPr>
          <w:p w14:paraId="6ECB1C4E" w14:textId="26E7625A" w:rsidR="00BA71BB" w:rsidRDefault="00BA71BB" w:rsidP="00BA71BB">
            <w:pPr>
              <w:spacing w:before="40" w:after="40"/>
              <w:jc w:val="center"/>
              <w:rPr>
                <w:rFonts w:ascii="Arial" w:hAnsi="Arial"/>
                <w:b/>
              </w:rPr>
            </w:pPr>
            <w:r>
              <w:rPr>
                <w:rFonts w:ascii="Arial" w:hAnsi="Arial"/>
              </w:rPr>
              <w:t>6. Modes d’accès à la certification officiellement reconnus</w:t>
            </w:r>
          </w:p>
        </w:tc>
      </w:tr>
      <w:tr w:rsidR="00BA71BB" w14:paraId="1EA035CF" w14:textId="77777777" w:rsidTr="00246DA9">
        <w:trPr>
          <w:cantSplit/>
          <w:trHeight w:val="633"/>
        </w:trPr>
        <w:tc>
          <w:tcPr>
            <w:tcW w:w="3249" w:type="dxa"/>
          </w:tcPr>
          <w:p w14:paraId="19EE0EE9" w14:textId="23946329" w:rsidR="00BA71BB" w:rsidRDefault="00BA71BB" w:rsidP="00BA71BB">
            <w:pPr>
              <w:spacing w:before="40" w:after="40"/>
              <w:jc w:val="center"/>
              <w:rPr>
                <w:rFonts w:ascii="Arial" w:hAnsi="Arial"/>
                <w:b/>
              </w:rPr>
            </w:pPr>
            <w:r>
              <w:rPr>
                <w:rFonts w:ascii="Arial" w:hAnsi="Arial"/>
                <w:b/>
              </w:rPr>
              <w:t>Description de l’enseignement / formation professionnel(le) suivi(e)</w:t>
            </w:r>
          </w:p>
        </w:tc>
        <w:tc>
          <w:tcPr>
            <w:tcW w:w="3249" w:type="dxa"/>
            <w:gridSpan w:val="2"/>
          </w:tcPr>
          <w:p w14:paraId="5CBEBFCF" w14:textId="2CBE0DEF" w:rsidR="00BA71BB" w:rsidRPr="00BA71BB" w:rsidRDefault="00BA71BB" w:rsidP="00BA71BB">
            <w:pPr>
              <w:ind w:firstLine="720"/>
              <w:jc w:val="center"/>
              <w:rPr>
                <w:rFonts w:ascii="Arial" w:hAnsi="Arial"/>
              </w:rPr>
            </w:pPr>
            <w:r>
              <w:rPr>
                <w:rFonts w:ascii="Arial" w:hAnsi="Arial"/>
                <w:b/>
              </w:rPr>
              <w:t>Part du volume total de l’enseignement / formation (%)</w:t>
            </w:r>
          </w:p>
        </w:tc>
        <w:tc>
          <w:tcPr>
            <w:tcW w:w="3249" w:type="dxa"/>
          </w:tcPr>
          <w:p w14:paraId="024F816D" w14:textId="77777777" w:rsidR="00BA71BB" w:rsidRDefault="00BA71BB" w:rsidP="00BA71BB">
            <w:pPr>
              <w:spacing w:before="40" w:after="40"/>
              <w:jc w:val="center"/>
              <w:rPr>
                <w:rFonts w:ascii="Arial" w:hAnsi="Arial"/>
                <w:b/>
              </w:rPr>
            </w:pPr>
            <w:r>
              <w:rPr>
                <w:rFonts w:ascii="Arial" w:hAnsi="Arial"/>
                <w:b/>
              </w:rPr>
              <w:t>Durée (heures/semaines/mois/</w:t>
            </w:r>
          </w:p>
          <w:p w14:paraId="179DDFD2" w14:textId="573AB571" w:rsidR="00BA71BB" w:rsidRDefault="00BA71BB" w:rsidP="00BA71BB">
            <w:pPr>
              <w:spacing w:before="40" w:after="40"/>
              <w:jc w:val="center"/>
              <w:rPr>
                <w:rFonts w:ascii="Arial" w:hAnsi="Arial"/>
                <w:b/>
              </w:rPr>
            </w:pPr>
            <w:r>
              <w:rPr>
                <w:rFonts w:ascii="Arial" w:hAnsi="Arial"/>
                <w:b/>
              </w:rPr>
              <w:t>années)</w:t>
            </w:r>
          </w:p>
        </w:tc>
      </w:tr>
      <w:tr w:rsidR="00BA71BB" w14:paraId="5674C558" w14:textId="77777777" w:rsidTr="00246DA9">
        <w:trPr>
          <w:cantSplit/>
          <w:trHeight w:val="633"/>
        </w:trPr>
        <w:tc>
          <w:tcPr>
            <w:tcW w:w="3249" w:type="dxa"/>
          </w:tcPr>
          <w:p w14:paraId="49FB1DAF" w14:textId="45159442" w:rsidR="00BA71BB" w:rsidRPr="00771440" w:rsidRDefault="00BA71BB" w:rsidP="000359C6">
            <w:pPr>
              <w:spacing w:before="40" w:after="40"/>
              <w:jc w:val="center"/>
              <w:rPr>
                <w:rFonts w:ascii="Arial" w:hAnsi="Arial"/>
                <w:b/>
                <w:sz w:val="20"/>
                <w:szCs w:val="20"/>
              </w:rPr>
            </w:pPr>
            <w:r w:rsidRPr="00771440">
              <w:rPr>
                <w:rFonts w:ascii="Arial" w:hAnsi="Arial" w:cs="Arial"/>
                <w:sz w:val="20"/>
                <w:szCs w:val="20"/>
                <w:lang w:val="fr-BE"/>
              </w:rPr>
              <w:t xml:space="preserve">Enseignement secondaire </w:t>
            </w:r>
            <w:r w:rsidR="000359C6" w:rsidRPr="00771440">
              <w:rPr>
                <w:rFonts w:ascii="Arial" w:hAnsi="Arial" w:cs="Arial"/>
                <w:sz w:val="20"/>
                <w:szCs w:val="20"/>
                <w:lang w:val="fr-BE"/>
              </w:rPr>
              <w:t>en</w:t>
            </w:r>
            <w:r w:rsidRPr="00771440">
              <w:rPr>
                <w:rFonts w:ascii="Arial" w:hAnsi="Arial" w:cs="Arial"/>
                <w:sz w:val="20"/>
                <w:szCs w:val="20"/>
                <w:lang w:val="fr-BE"/>
              </w:rPr>
              <w:t xml:space="preserve"> plein exercice</w:t>
            </w:r>
          </w:p>
        </w:tc>
        <w:tc>
          <w:tcPr>
            <w:tcW w:w="3249" w:type="dxa"/>
            <w:gridSpan w:val="2"/>
          </w:tcPr>
          <w:p w14:paraId="41AEB06B" w14:textId="50CA53F5" w:rsidR="00BA71BB" w:rsidRPr="00771440" w:rsidRDefault="00BA71BB" w:rsidP="00BA71BB">
            <w:pPr>
              <w:spacing w:before="40" w:after="40"/>
              <w:jc w:val="center"/>
              <w:rPr>
                <w:rFonts w:ascii="Arial" w:hAnsi="Arial"/>
                <w:b/>
                <w:sz w:val="20"/>
                <w:szCs w:val="20"/>
              </w:rPr>
            </w:pPr>
            <w:r w:rsidRPr="00771440">
              <w:rPr>
                <w:rFonts w:ascii="Arial" w:hAnsi="Arial"/>
                <w:sz w:val="20"/>
                <w:szCs w:val="20"/>
              </w:rPr>
              <w:t>100 %</w:t>
            </w:r>
          </w:p>
        </w:tc>
        <w:tc>
          <w:tcPr>
            <w:tcW w:w="3249" w:type="dxa"/>
          </w:tcPr>
          <w:p w14:paraId="46BCDCF0" w14:textId="7D03C062" w:rsidR="00BA71BB" w:rsidRPr="00771440" w:rsidRDefault="00BA71BB" w:rsidP="00BA71BB">
            <w:pPr>
              <w:spacing w:before="40" w:after="40"/>
              <w:jc w:val="center"/>
              <w:rPr>
                <w:rFonts w:ascii="Arial" w:hAnsi="Arial"/>
                <w:b/>
                <w:sz w:val="20"/>
                <w:szCs w:val="20"/>
              </w:rPr>
            </w:pPr>
            <w:r w:rsidRPr="00771440">
              <w:rPr>
                <w:rFonts w:ascii="Arial" w:hAnsi="Arial"/>
                <w:sz w:val="20"/>
                <w:szCs w:val="20"/>
              </w:rPr>
              <w:t>1 an</w:t>
            </w:r>
          </w:p>
        </w:tc>
      </w:tr>
      <w:tr w:rsidR="00BA71BB" w14:paraId="62CC0C3B" w14:textId="77777777" w:rsidTr="00246DA9">
        <w:trPr>
          <w:cantSplit/>
          <w:trHeight w:val="633"/>
        </w:trPr>
        <w:tc>
          <w:tcPr>
            <w:tcW w:w="3249" w:type="dxa"/>
          </w:tcPr>
          <w:p w14:paraId="22879136" w14:textId="24F7AE84" w:rsidR="00BA71BB" w:rsidRPr="00771440" w:rsidRDefault="00BA71BB" w:rsidP="00BA71BB">
            <w:pPr>
              <w:spacing w:before="40" w:after="40"/>
              <w:jc w:val="center"/>
              <w:rPr>
                <w:rFonts w:ascii="Arial" w:hAnsi="Arial"/>
                <w:b/>
                <w:sz w:val="20"/>
                <w:szCs w:val="20"/>
              </w:rPr>
            </w:pPr>
            <w:r w:rsidRPr="00771440">
              <w:rPr>
                <w:rFonts w:ascii="Arial" w:hAnsi="Arial" w:cs="Arial"/>
                <w:sz w:val="20"/>
                <w:szCs w:val="20"/>
                <w:lang w:val="fr-BE"/>
              </w:rPr>
              <w:t>Enseignement secondaire en alternance</w:t>
            </w:r>
            <w:r w:rsidR="00DA18B4" w:rsidRPr="00771440">
              <w:rPr>
                <w:rFonts w:ascii="Arial" w:hAnsi="Arial" w:cs="Arial"/>
                <w:sz w:val="20"/>
                <w:szCs w:val="20"/>
                <w:lang w:val="fr-BE"/>
              </w:rPr>
              <w:t xml:space="preserve"> ((art. 49)</w:t>
            </w:r>
          </w:p>
        </w:tc>
        <w:tc>
          <w:tcPr>
            <w:tcW w:w="3249" w:type="dxa"/>
            <w:gridSpan w:val="2"/>
          </w:tcPr>
          <w:p w14:paraId="39FD8501" w14:textId="77777777" w:rsidR="00BA71BB" w:rsidRPr="00771440" w:rsidRDefault="00BA71BB" w:rsidP="00BA71BB">
            <w:pPr>
              <w:spacing w:before="20" w:after="20"/>
              <w:jc w:val="center"/>
              <w:rPr>
                <w:rFonts w:ascii="Arial" w:hAnsi="Arial"/>
                <w:sz w:val="20"/>
                <w:szCs w:val="20"/>
              </w:rPr>
            </w:pPr>
            <w:r w:rsidRPr="00771440">
              <w:rPr>
                <w:rFonts w:ascii="Arial" w:hAnsi="Arial"/>
                <w:sz w:val="20"/>
                <w:szCs w:val="20"/>
              </w:rPr>
              <w:t>40 % en école</w:t>
            </w:r>
          </w:p>
          <w:p w14:paraId="45DA76BF" w14:textId="4DE449EF" w:rsidR="00BA71BB" w:rsidRPr="00771440" w:rsidRDefault="00BA71BB" w:rsidP="00BA71BB">
            <w:pPr>
              <w:spacing w:before="40" w:after="40"/>
              <w:jc w:val="center"/>
              <w:rPr>
                <w:rFonts w:ascii="Arial" w:hAnsi="Arial"/>
                <w:b/>
                <w:sz w:val="20"/>
                <w:szCs w:val="20"/>
              </w:rPr>
            </w:pPr>
            <w:r w:rsidRPr="00771440">
              <w:rPr>
                <w:rFonts w:ascii="Arial" w:hAnsi="Arial"/>
                <w:sz w:val="20"/>
                <w:szCs w:val="20"/>
              </w:rPr>
              <w:t>60 % en entreprise</w:t>
            </w:r>
          </w:p>
        </w:tc>
        <w:tc>
          <w:tcPr>
            <w:tcW w:w="3249" w:type="dxa"/>
          </w:tcPr>
          <w:p w14:paraId="58C398DC" w14:textId="3B64D6F8" w:rsidR="00BA71BB" w:rsidRPr="00771440" w:rsidRDefault="00BA71BB" w:rsidP="00BA71BB">
            <w:pPr>
              <w:spacing w:before="40" w:after="40"/>
              <w:jc w:val="center"/>
              <w:rPr>
                <w:rFonts w:ascii="Arial" w:hAnsi="Arial"/>
                <w:b/>
                <w:sz w:val="20"/>
                <w:szCs w:val="20"/>
              </w:rPr>
            </w:pPr>
            <w:r w:rsidRPr="00771440">
              <w:rPr>
                <w:rFonts w:ascii="Arial" w:hAnsi="Arial"/>
                <w:sz w:val="20"/>
                <w:szCs w:val="20"/>
              </w:rPr>
              <w:t>1 an</w:t>
            </w:r>
            <w:r w:rsidR="006764E3" w:rsidRPr="00771440">
              <w:rPr>
                <w:rFonts w:ascii="Arial" w:hAnsi="Arial"/>
                <w:sz w:val="20"/>
                <w:szCs w:val="20"/>
              </w:rPr>
              <w:t xml:space="preserve"> (à titre indicatif)</w:t>
            </w:r>
          </w:p>
        </w:tc>
      </w:tr>
      <w:tr w:rsidR="00BA71BB" w14:paraId="59CDD45F" w14:textId="77777777" w:rsidTr="00F41BF5">
        <w:trPr>
          <w:cantSplit/>
          <w:trHeight w:val="633"/>
        </w:trPr>
        <w:tc>
          <w:tcPr>
            <w:tcW w:w="6498" w:type="dxa"/>
            <w:gridSpan w:val="3"/>
          </w:tcPr>
          <w:p w14:paraId="59841C73" w14:textId="2FC95D22" w:rsidR="00BA71BB" w:rsidRDefault="00BA71BB" w:rsidP="00BA71BB">
            <w:pPr>
              <w:spacing w:before="40" w:after="40"/>
              <w:rPr>
                <w:rFonts w:ascii="Arial" w:hAnsi="Arial"/>
                <w:b/>
              </w:rPr>
            </w:pPr>
            <w:r>
              <w:rPr>
                <w:rFonts w:ascii="Arial" w:hAnsi="Arial"/>
                <w:b/>
              </w:rPr>
              <w:t>Durée totale de l’enseignement / de la formation conduisant au certificat/titre/diplôme</w:t>
            </w:r>
          </w:p>
        </w:tc>
        <w:tc>
          <w:tcPr>
            <w:tcW w:w="3249" w:type="dxa"/>
          </w:tcPr>
          <w:p w14:paraId="48FE2B3E" w14:textId="6D240E46" w:rsidR="00BA71BB" w:rsidRPr="00771440" w:rsidRDefault="00BA71BB" w:rsidP="00BA71BB">
            <w:pPr>
              <w:spacing w:before="40" w:after="40"/>
              <w:jc w:val="center"/>
              <w:rPr>
                <w:rFonts w:ascii="Arial" w:hAnsi="Arial"/>
                <w:bCs/>
                <w:sz w:val="20"/>
                <w:szCs w:val="20"/>
              </w:rPr>
            </w:pPr>
            <w:r w:rsidRPr="00771440">
              <w:rPr>
                <w:rFonts w:ascii="Arial" w:hAnsi="Arial"/>
                <w:bCs/>
                <w:sz w:val="20"/>
                <w:szCs w:val="20"/>
              </w:rPr>
              <w:t>1 an</w:t>
            </w:r>
          </w:p>
        </w:tc>
      </w:tr>
    </w:tbl>
    <w:p w14:paraId="0A779A1A" w14:textId="77777777" w:rsidR="004174F3" w:rsidRDefault="004174F3" w:rsidP="004174F3">
      <w:pPr>
        <w:rPr>
          <w:rFonts w:ascii="Arial" w:hAnsi="Arial"/>
          <w:sz w:val="16"/>
        </w:rPr>
      </w:pPr>
    </w:p>
    <w:p w14:paraId="295FA0F4" w14:textId="77777777" w:rsidR="004174F3" w:rsidRDefault="004174F3" w:rsidP="004174F3">
      <w:pPr>
        <w:tabs>
          <w:tab w:val="left" w:pos="1284"/>
        </w:tabs>
        <w:rPr>
          <w:rFonts w:ascii="Arial" w:hAnsi="Arial"/>
          <w:sz w:val="16"/>
        </w:rPr>
      </w:pPr>
      <w:r>
        <w:rPr>
          <w:rFonts w:ascii="Arial" w:hAnsi="Arial"/>
          <w:sz w:val="16"/>
        </w:rPr>
        <w:tab/>
      </w:r>
    </w:p>
    <w:p w14:paraId="54AE6B62" w14:textId="77777777" w:rsidR="004174F3" w:rsidRDefault="004174F3" w:rsidP="004174F3">
      <w:pPr>
        <w:tabs>
          <w:tab w:val="left" w:pos="1284"/>
        </w:tabs>
        <w:rPr>
          <w:rFonts w:ascii="Arial" w:hAnsi="Arial"/>
          <w:sz w:val="16"/>
        </w:rPr>
      </w:pPr>
    </w:p>
    <w:p w14:paraId="425A7807" w14:textId="77777777" w:rsidR="008F561B" w:rsidRPr="004174F3" w:rsidRDefault="004174F3" w:rsidP="004A7C02">
      <w:pPr>
        <w:tabs>
          <w:tab w:val="left" w:pos="1284"/>
        </w:tabs>
        <w:ind w:left="851"/>
        <w:rPr>
          <w:rFonts w:ascii="Arial" w:hAnsi="Arial"/>
          <w:sz w:val="16"/>
        </w:rPr>
        <w:sectPr w:rsidR="008F561B" w:rsidRPr="004174F3">
          <w:type w:val="continuous"/>
          <w:pgSz w:w="11900" w:h="16840"/>
          <w:pgMar w:top="380" w:right="400" w:bottom="280" w:left="20" w:header="720" w:footer="720" w:gutter="0"/>
          <w:cols w:space="720"/>
        </w:sectPr>
      </w:pPr>
      <w:r>
        <w:rPr>
          <w:rFonts w:ascii="Arial" w:hAnsi="Arial"/>
          <w:sz w:val="16"/>
        </w:rPr>
        <w:tab/>
      </w:r>
      <w:bookmarkStart w:id="0" w:name="_GoBack"/>
      <w:bookmarkEnd w:id="0"/>
    </w:p>
    <w:tbl>
      <w:tblPr>
        <w:tblW w:w="9999"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C638DC" w:rsidRPr="00B36D0E" w14:paraId="2BB70537" w14:textId="77777777" w:rsidTr="008F5612">
        <w:trPr>
          <w:trHeight w:val="3515"/>
        </w:trPr>
        <w:tc>
          <w:tcPr>
            <w:tcW w:w="9999" w:type="dxa"/>
            <w:tcBorders>
              <w:top w:val="double" w:sz="4" w:space="0" w:color="auto"/>
            </w:tcBorders>
          </w:tcPr>
          <w:p w14:paraId="4C39C05E" w14:textId="77777777" w:rsidR="00C638DC" w:rsidRDefault="00C638DC" w:rsidP="00451743">
            <w:pPr>
              <w:spacing w:before="40" w:after="40"/>
              <w:rPr>
                <w:rFonts w:ascii="Arial" w:hAnsi="Arial" w:cs="Arial"/>
                <w:b/>
                <w:bCs/>
                <w:color w:val="000000"/>
                <w:lang w:val="fr-BE" w:eastAsia="fr-BE"/>
              </w:rPr>
            </w:pPr>
            <w:r w:rsidRPr="00C36A36">
              <w:rPr>
                <w:rFonts w:ascii="Arial" w:hAnsi="Arial" w:cs="Arial"/>
                <w:b/>
                <w:bCs/>
                <w:color w:val="000000"/>
                <w:lang w:val="fr-BE" w:eastAsia="fr-BE"/>
              </w:rPr>
              <w:t>Niveau d’entrée requis</w:t>
            </w:r>
          </w:p>
          <w:p w14:paraId="5E95C27E" w14:textId="77777777" w:rsidR="00C638DC" w:rsidRPr="00C36A36" w:rsidRDefault="00C638DC" w:rsidP="00451743">
            <w:pPr>
              <w:spacing w:before="40" w:after="40"/>
              <w:rPr>
                <w:rFonts w:ascii="Arial" w:hAnsi="Arial" w:cs="Arial"/>
                <w:b/>
                <w:bCs/>
                <w:color w:val="000000"/>
                <w:lang w:val="fr-BE" w:eastAsia="fr-BE"/>
              </w:rPr>
            </w:pPr>
          </w:p>
          <w:p w14:paraId="32534EA4" w14:textId="07963AA6" w:rsidR="00C638DC" w:rsidRPr="008F5612" w:rsidRDefault="00C638DC" w:rsidP="00451743">
            <w:pPr>
              <w:spacing w:before="40" w:after="40"/>
              <w:rPr>
                <w:rFonts w:ascii="Arial" w:hAnsi="Arial" w:cs="Arial"/>
                <w:color w:val="000000"/>
                <w:sz w:val="20"/>
                <w:szCs w:val="20"/>
                <w:lang w:val="fr-BE" w:eastAsia="fr-BE"/>
              </w:rPr>
            </w:pPr>
            <w:r w:rsidRPr="008F5612">
              <w:rPr>
                <w:rFonts w:ascii="Arial" w:hAnsi="Arial" w:cs="Arial"/>
                <w:color w:val="000000"/>
                <w:sz w:val="20"/>
                <w:szCs w:val="20"/>
                <w:lang w:val="fr-BE" w:eastAsia="fr-BE"/>
              </w:rPr>
              <w:t xml:space="preserve">Peuvent être admis en 7P </w:t>
            </w:r>
            <w:r w:rsidR="009A35D2">
              <w:rPr>
                <w:rFonts w:ascii="Arial" w:hAnsi="Arial" w:cs="Arial"/>
                <w:color w:val="000000"/>
                <w:sz w:val="20"/>
                <w:szCs w:val="20"/>
                <w:lang w:val="fr-BE" w:eastAsia="fr-BE"/>
              </w:rPr>
              <w:t>« C</w:t>
            </w:r>
            <w:r w:rsidRPr="008F5612">
              <w:rPr>
                <w:rFonts w:ascii="Arial" w:hAnsi="Arial" w:cs="Arial"/>
                <w:color w:val="000000"/>
                <w:sz w:val="20"/>
                <w:szCs w:val="20"/>
                <w:lang w:val="fr-BE" w:eastAsia="fr-BE"/>
              </w:rPr>
              <w:t>harpentier</w:t>
            </w:r>
            <w:r w:rsidR="009A35D2">
              <w:rPr>
                <w:rFonts w:ascii="Arial" w:hAnsi="Arial" w:cs="Arial"/>
                <w:color w:val="000000"/>
                <w:sz w:val="20"/>
                <w:szCs w:val="20"/>
                <w:lang w:val="fr-BE" w:eastAsia="fr-BE"/>
              </w:rPr>
              <w:t>-Charpentière »</w:t>
            </w:r>
            <w:r w:rsidRPr="008F5612">
              <w:rPr>
                <w:rFonts w:ascii="Arial" w:hAnsi="Arial" w:cs="Arial"/>
                <w:color w:val="000000"/>
                <w:sz w:val="20"/>
                <w:szCs w:val="20"/>
                <w:lang w:val="fr-BE" w:eastAsia="fr-BE"/>
              </w:rPr>
              <w:t xml:space="preserve"> dans l’enseignement secondaire ordinaire ou dans l’enseignement en alternance (art.49) les élèves porteurs du certificat de qualification de la 6P</w:t>
            </w:r>
            <w:r w:rsidR="009A35D2">
              <w:rPr>
                <w:rFonts w:ascii="Arial" w:hAnsi="Arial" w:cs="Arial"/>
                <w:color w:val="000000"/>
                <w:sz w:val="20"/>
                <w:szCs w:val="20"/>
                <w:lang w:val="fr-BE" w:eastAsia="fr-BE"/>
              </w:rPr>
              <w:t xml:space="preserve"> : </w:t>
            </w:r>
            <w:r w:rsidRPr="008F5612">
              <w:rPr>
                <w:rFonts w:ascii="Arial" w:hAnsi="Arial" w:cs="Arial"/>
                <w:color w:val="000000"/>
                <w:sz w:val="20"/>
                <w:szCs w:val="20"/>
                <w:lang w:val="fr-BE" w:eastAsia="fr-BE"/>
              </w:rPr>
              <w:t>Menuisier / Menuisière, Couvreur-Etancheur / Couvreuse –Etancheuse, Ebéniste et du CE6P et de la 6 TQ Technicien / Technicienne des industries du bois et du CESS</w:t>
            </w:r>
          </w:p>
          <w:p w14:paraId="40FCAE83" w14:textId="77777777" w:rsidR="00C638DC" w:rsidRPr="008F5612" w:rsidRDefault="00C638DC" w:rsidP="00451743">
            <w:pPr>
              <w:spacing w:before="40" w:after="40"/>
              <w:rPr>
                <w:rFonts w:ascii="Arial" w:hAnsi="Arial" w:cs="Arial"/>
                <w:color w:val="000000"/>
                <w:sz w:val="20"/>
                <w:szCs w:val="20"/>
                <w:lang w:val="fr-BE" w:eastAsia="fr-BE"/>
              </w:rPr>
            </w:pPr>
          </w:p>
          <w:p w14:paraId="38BFB5A0" w14:textId="171A2268" w:rsidR="00C638DC" w:rsidRPr="008F5612" w:rsidRDefault="00C638DC" w:rsidP="00451743">
            <w:pPr>
              <w:adjustRightInd w:val="0"/>
              <w:jc w:val="both"/>
              <w:rPr>
                <w:rFonts w:ascii="Arial" w:hAnsi="Arial" w:cs="Arial"/>
                <w:color w:val="000000"/>
                <w:sz w:val="20"/>
                <w:szCs w:val="20"/>
                <w:lang w:val="fr-BE" w:eastAsia="fr-BE"/>
              </w:rPr>
            </w:pPr>
            <w:r w:rsidRPr="008F5612">
              <w:rPr>
                <w:rFonts w:ascii="Arial" w:hAnsi="Arial" w:cs="Arial"/>
                <w:color w:val="000000"/>
                <w:sz w:val="20"/>
                <w:szCs w:val="20"/>
                <w:lang w:val="fr-BE" w:eastAsia="fr-BE"/>
              </w:rPr>
              <w:t>Pour autant qu’ils répondent aux conditions énumérées ci-dessus, peuvent être inscrits en 7</w:t>
            </w:r>
            <w:r w:rsidRPr="008F5612">
              <w:rPr>
                <w:rFonts w:ascii="Arial" w:hAnsi="Arial" w:cs="Arial"/>
                <w:color w:val="000000"/>
                <w:sz w:val="20"/>
                <w:szCs w:val="20"/>
                <w:vertAlign w:val="superscript"/>
                <w:lang w:val="fr-BE" w:eastAsia="fr-BE"/>
              </w:rPr>
              <w:t>e</w:t>
            </w:r>
            <w:r w:rsidR="00603126">
              <w:rPr>
                <w:rFonts w:ascii="Arial" w:hAnsi="Arial" w:cs="Arial"/>
                <w:color w:val="000000"/>
                <w:sz w:val="20"/>
                <w:szCs w:val="20"/>
                <w:lang w:val="fr-BE" w:eastAsia="fr-BE"/>
              </w:rPr>
              <w:t xml:space="preserve"> P</w:t>
            </w:r>
            <w:r w:rsidRPr="008F5612">
              <w:rPr>
                <w:rFonts w:ascii="Arial" w:hAnsi="Arial" w:cs="Arial"/>
                <w:color w:val="000000"/>
                <w:sz w:val="20"/>
                <w:szCs w:val="20"/>
                <w:lang w:val="fr-BE" w:eastAsia="fr-BE"/>
              </w:rPr>
              <w:t xml:space="preserve"> en alternance (art. 49) :</w:t>
            </w:r>
          </w:p>
          <w:p w14:paraId="2DA79364" w14:textId="77777777" w:rsidR="00C638DC" w:rsidRPr="00471D87" w:rsidRDefault="00C638DC" w:rsidP="00C638DC">
            <w:pPr>
              <w:pStyle w:val="Paragraphedeliste"/>
              <w:widowControl/>
              <w:numPr>
                <w:ilvl w:val="0"/>
                <w:numId w:val="7"/>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les élèves majeurs de plus de 18 ans et de moins de 21 ans au 31 décembre de l’année civile en cours sous réserve d’avoir conclu soit :</w:t>
            </w:r>
          </w:p>
          <w:p w14:paraId="10CE3C1F" w14:textId="77777777" w:rsidR="00C638DC" w:rsidRPr="00471D87" w:rsidRDefault="00C638DC" w:rsidP="00C638DC">
            <w:pPr>
              <w:pStyle w:val="Paragraphedeliste"/>
              <w:widowControl/>
              <w:numPr>
                <w:ilvl w:val="0"/>
                <w:numId w:val="6"/>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un contrat d’alternance ;</w:t>
            </w:r>
          </w:p>
          <w:p w14:paraId="52E52E1A" w14:textId="77777777" w:rsidR="00C638DC" w:rsidRPr="00471D87" w:rsidRDefault="00C638DC" w:rsidP="00C638DC">
            <w:pPr>
              <w:pStyle w:val="Paragraphedeliste"/>
              <w:widowControl/>
              <w:numPr>
                <w:ilvl w:val="0"/>
                <w:numId w:val="6"/>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un contrat d’apprentissage de professions exercées par des travailleurs salariés ;</w:t>
            </w:r>
          </w:p>
          <w:p w14:paraId="3D26882B" w14:textId="77777777" w:rsidR="00C638DC" w:rsidRPr="00471D87" w:rsidRDefault="00C638DC" w:rsidP="00C638DC">
            <w:pPr>
              <w:pStyle w:val="Paragraphedeliste"/>
              <w:widowControl/>
              <w:numPr>
                <w:ilvl w:val="0"/>
                <w:numId w:val="6"/>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 xml:space="preserve">une convention de premier emploi de </w:t>
            </w:r>
            <w:proofErr w:type="gramStart"/>
            <w:r w:rsidRPr="00471D87">
              <w:rPr>
                <w:rFonts w:ascii="Arial" w:eastAsia="Times New Roman" w:hAnsi="Arial" w:cs="Arial"/>
                <w:color w:val="000000"/>
                <w:sz w:val="20"/>
                <w:szCs w:val="20"/>
                <w:lang w:eastAsia="fr-BE"/>
              </w:rPr>
              <w:t>type</w:t>
            </w:r>
            <w:proofErr w:type="gramEnd"/>
            <w:r w:rsidRPr="00471D87">
              <w:rPr>
                <w:rFonts w:ascii="Arial" w:eastAsia="Times New Roman" w:hAnsi="Arial" w:cs="Arial"/>
                <w:color w:val="000000"/>
                <w:sz w:val="20"/>
                <w:szCs w:val="20"/>
                <w:lang w:eastAsia="fr-BE"/>
              </w:rPr>
              <w:t xml:space="preserve"> 2 ou 3 liée à un contrat de travail (CDD, CDI) ;</w:t>
            </w:r>
          </w:p>
          <w:p w14:paraId="0A42A29B" w14:textId="77777777" w:rsidR="00C638DC" w:rsidRPr="00471D87" w:rsidRDefault="00C638DC" w:rsidP="00C638DC">
            <w:pPr>
              <w:pStyle w:val="Paragraphedeliste"/>
              <w:widowControl/>
              <w:numPr>
                <w:ilvl w:val="0"/>
                <w:numId w:val="6"/>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3964C4A3" w14:textId="77777777" w:rsidR="00C638DC" w:rsidRPr="008F5612" w:rsidRDefault="00C638DC" w:rsidP="00451743">
            <w:pPr>
              <w:adjustRightInd w:val="0"/>
              <w:jc w:val="both"/>
              <w:rPr>
                <w:rFonts w:ascii="Arial" w:hAnsi="Arial" w:cs="Arial"/>
                <w:color w:val="000000"/>
                <w:sz w:val="20"/>
                <w:szCs w:val="20"/>
                <w:lang w:val="fr-BE" w:eastAsia="fr-BE"/>
              </w:rPr>
            </w:pPr>
          </w:p>
          <w:p w14:paraId="69D8811F" w14:textId="77777777" w:rsidR="00C638DC" w:rsidRPr="00471D87" w:rsidRDefault="00C638DC" w:rsidP="00C638DC">
            <w:pPr>
              <w:pStyle w:val="Paragraphedeliste"/>
              <w:widowControl/>
              <w:numPr>
                <w:ilvl w:val="0"/>
                <w:numId w:val="7"/>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31DE6F49" w14:textId="77777777" w:rsidR="00C638DC" w:rsidRPr="00471D87" w:rsidRDefault="00C638DC" w:rsidP="00C638DC">
            <w:pPr>
              <w:pStyle w:val="Paragraphedeliste"/>
              <w:widowControl/>
              <w:numPr>
                <w:ilvl w:val="0"/>
                <w:numId w:val="8"/>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un contrat d’alternance ;</w:t>
            </w:r>
          </w:p>
          <w:p w14:paraId="3D600203" w14:textId="77777777" w:rsidR="00C638DC" w:rsidRPr="00471D87" w:rsidRDefault="00C638DC" w:rsidP="00C638DC">
            <w:pPr>
              <w:pStyle w:val="Paragraphedeliste"/>
              <w:widowControl/>
              <w:numPr>
                <w:ilvl w:val="0"/>
                <w:numId w:val="8"/>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un contrat d’apprentissage de professions exercées par des travailleurs salariés ;</w:t>
            </w:r>
          </w:p>
          <w:p w14:paraId="2739F34D" w14:textId="77777777" w:rsidR="00C638DC" w:rsidRPr="00471D87" w:rsidRDefault="00C638DC" w:rsidP="00C638DC">
            <w:pPr>
              <w:pStyle w:val="Paragraphedeliste"/>
              <w:widowControl/>
              <w:numPr>
                <w:ilvl w:val="0"/>
                <w:numId w:val="8"/>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 xml:space="preserve">une convention de premier emploi de </w:t>
            </w:r>
            <w:proofErr w:type="gramStart"/>
            <w:r w:rsidRPr="00471D87">
              <w:rPr>
                <w:rFonts w:ascii="Arial" w:eastAsia="Times New Roman" w:hAnsi="Arial" w:cs="Arial"/>
                <w:color w:val="000000"/>
                <w:sz w:val="20"/>
                <w:szCs w:val="20"/>
                <w:lang w:eastAsia="fr-BE"/>
              </w:rPr>
              <w:t>type</w:t>
            </w:r>
            <w:proofErr w:type="gramEnd"/>
            <w:r w:rsidRPr="00471D87">
              <w:rPr>
                <w:rFonts w:ascii="Arial" w:eastAsia="Times New Roman" w:hAnsi="Arial" w:cs="Arial"/>
                <w:color w:val="000000"/>
                <w:sz w:val="20"/>
                <w:szCs w:val="20"/>
                <w:lang w:eastAsia="fr-BE"/>
              </w:rPr>
              <w:t xml:space="preserve"> 2 ou 3 liée à un contrat de travail (CDD, CDI) ;</w:t>
            </w:r>
          </w:p>
          <w:p w14:paraId="75378C03" w14:textId="77777777" w:rsidR="00C638DC" w:rsidRPr="00471D87" w:rsidRDefault="00C638DC" w:rsidP="00C638DC">
            <w:pPr>
              <w:pStyle w:val="Paragraphedeliste"/>
              <w:widowControl/>
              <w:numPr>
                <w:ilvl w:val="0"/>
                <w:numId w:val="8"/>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F035462" w14:textId="77777777" w:rsidR="00C638DC" w:rsidRPr="00471D87" w:rsidRDefault="00C638DC" w:rsidP="00451743">
            <w:pPr>
              <w:pStyle w:val="Paragraphedeliste"/>
              <w:ind w:left="1068"/>
              <w:jc w:val="both"/>
              <w:rPr>
                <w:rFonts w:ascii="Arial" w:eastAsia="Times New Roman" w:hAnsi="Arial" w:cs="Arial"/>
                <w:color w:val="000000"/>
                <w:sz w:val="20"/>
                <w:szCs w:val="20"/>
                <w:lang w:eastAsia="fr-BE"/>
              </w:rPr>
            </w:pPr>
          </w:p>
          <w:p w14:paraId="6DC93932" w14:textId="77777777" w:rsidR="00C638DC" w:rsidRPr="00471D87" w:rsidRDefault="00C638DC" w:rsidP="00C638DC">
            <w:pPr>
              <w:pStyle w:val="Paragraphedeliste"/>
              <w:widowControl/>
              <w:numPr>
                <w:ilvl w:val="0"/>
                <w:numId w:val="7"/>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5BA42E45" w14:textId="77777777" w:rsidR="00C638DC" w:rsidRPr="00471D87" w:rsidRDefault="00C638DC" w:rsidP="00C638DC">
            <w:pPr>
              <w:pStyle w:val="Paragraphedeliste"/>
              <w:widowControl/>
              <w:numPr>
                <w:ilvl w:val="0"/>
                <w:numId w:val="9"/>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un contrat d’alternance ;</w:t>
            </w:r>
          </w:p>
          <w:p w14:paraId="448FF7B0" w14:textId="77777777" w:rsidR="00C638DC" w:rsidRPr="00471D87" w:rsidRDefault="00C638DC" w:rsidP="00C638DC">
            <w:pPr>
              <w:pStyle w:val="Paragraphedeliste"/>
              <w:widowControl/>
              <w:numPr>
                <w:ilvl w:val="0"/>
                <w:numId w:val="9"/>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un contrat d’apprentissage de professions exercées par des travailleurs salariés ;</w:t>
            </w:r>
          </w:p>
          <w:p w14:paraId="621E06FB" w14:textId="77777777" w:rsidR="00C638DC" w:rsidRPr="00471D87" w:rsidRDefault="00C638DC" w:rsidP="00C638DC">
            <w:pPr>
              <w:pStyle w:val="Paragraphedeliste"/>
              <w:widowControl/>
              <w:numPr>
                <w:ilvl w:val="0"/>
                <w:numId w:val="9"/>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 xml:space="preserve">une convention de premier emploi de </w:t>
            </w:r>
            <w:proofErr w:type="gramStart"/>
            <w:r w:rsidRPr="00471D87">
              <w:rPr>
                <w:rFonts w:ascii="Arial" w:eastAsia="Times New Roman" w:hAnsi="Arial" w:cs="Arial"/>
                <w:color w:val="000000"/>
                <w:sz w:val="20"/>
                <w:szCs w:val="20"/>
                <w:lang w:eastAsia="fr-BE"/>
              </w:rPr>
              <w:t>type</w:t>
            </w:r>
            <w:proofErr w:type="gramEnd"/>
            <w:r w:rsidRPr="00471D87">
              <w:rPr>
                <w:rFonts w:ascii="Arial" w:eastAsia="Times New Roman" w:hAnsi="Arial" w:cs="Arial"/>
                <w:color w:val="000000"/>
                <w:sz w:val="20"/>
                <w:szCs w:val="20"/>
                <w:lang w:eastAsia="fr-BE"/>
              </w:rPr>
              <w:t xml:space="preserve"> 2 ou 3 liée à un contrat de travail (CDD, CDI) ;</w:t>
            </w:r>
          </w:p>
          <w:p w14:paraId="34FEC88A" w14:textId="77777777" w:rsidR="00C638DC" w:rsidRPr="00471D87" w:rsidRDefault="00C638DC" w:rsidP="00C638DC">
            <w:pPr>
              <w:pStyle w:val="Paragraphedeliste"/>
              <w:widowControl/>
              <w:numPr>
                <w:ilvl w:val="0"/>
                <w:numId w:val="9"/>
              </w:numPr>
              <w:adjustRightInd w:val="0"/>
              <w:contextualSpacing/>
              <w:jc w:val="both"/>
              <w:rPr>
                <w:rFonts w:ascii="Arial" w:eastAsia="Times New Roman" w:hAnsi="Arial" w:cs="Arial"/>
                <w:color w:val="000000"/>
                <w:sz w:val="20"/>
                <w:szCs w:val="20"/>
                <w:lang w:eastAsia="fr-BE"/>
              </w:rPr>
            </w:pPr>
            <w:r w:rsidRPr="00471D87">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2D602B8D" w14:textId="77777777" w:rsidR="00C638DC" w:rsidRPr="00E02D97" w:rsidRDefault="00C638DC" w:rsidP="00451743">
            <w:pPr>
              <w:spacing w:before="40" w:after="40"/>
              <w:rPr>
                <w:rFonts w:ascii="Arial" w:hAnsi="Arial" w:cs="Arial"/>
                <w:color w:val="000000"/>
                <w:lang w:val="fr-BE" w:eastAsia="fr-BE"/>
              </w:rPr>
            </w:pPr>
          </w:p>
          <w:p w14:paraId="522D3780" w14:textId="4570C5F8" w:rsidR="00C638DC" w:rsidRPr="00471D87" w:rsidRDefault="00C638DC" w:rsidP="003516D9">
            <w:pPr>
              <w:spacing w:before="40" w:after="40"/>
              <w:rPr>
                <w:rFonts w:ascii="Arial" w:hAnsi="Arial" w:cs="Arial"/>
                <w:color w:val="000000"/>
                <w:lang w:val="fr-BE" w:eastAsia="fr-BE"/>
              </w:rPr>
            </w:pPr>
            <w:r w:rsidRPr="00E02D97">
              <w:rPr>
                <w:rFonts w:ascii="Arial" w:hAnsi="Arial" w:cs="Arial"/>
                <w:color w:val="000000"/>
                <w:lang w:val="fr-BE" w:eastAsia="fr-BE"/>
              </w:rPr>
              <w:t>Information complémentaire</w:t>
            </w:r>
            <w:r w:rsidR="003516D9">
              <w:rPr>
                <w:rFonts w:ascii="Arial" w:hAnsi="Arial" w:cs="Arial"/>
                <w:color w:val="000000"/>
                <w:lang w:val="fr-BE" w:eastAsia="fr-BE"/>
              </w:rPr>
              <w:t xml:space="preserve"> : </w:t>
            </w:r>
            <w:r w:rsidRPr="008F5612">
              <w:rPr>
                <w:rStyle w:val="Lienhypertexte"/>
                <w:rFonts w:ascii="Arial" w:hAnsi="Arial" w:cs="Arial"/>
                <w:lang w:val="fr-BE"/>
              </w:rPr>
              <w:t>www.europass.eu</w:t>
            </w:r>
          </w:p>
        </w:tc>
      </w:tr>
    </w:tbl>
    <w:p w14:paraId="274FCF0C" w14:textId="77777777" w:rsidR="00577D42" w:rsidRDefault="00577D42"/>
    <w:sectPr w:rsidR="00577D42" w:rsidSect="00C638DC">
      <w:headerReference w:type="even" r:id="rId12"/>
      <w:headerReference w:type="default" r:id="rId13"/>
      <w:footerReference w:type="even" r:id="rId14"/>
      <w:footerReference w:type="default" r:id="rId15"/>
      <w:headerReference w:type="first" r:id="rId16"/>
      <w:footerReference w:type="first" r:id="rId17"/>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29E41" w14:textId="77777777" w:rsidR="004C284D" w:rsidRDefault="004C284D">
      <w:r>
        <w:separator/>
      </w:r>
    </w:p>
  </w:endnote>
  <w:endnote w:type="continuationSeparator" w:id="0">
    <w:p w14:paraId="29273DFA" w14:textId="77777777" w:rsidR="004C284D" w:rsidRDefault="004C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50A0" w14:textId="77777777" w:rsidR="009A6914" w:rsidRDefault="004C28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11152" w14:textId="77777777" w:rsidR="009A6914" w:rsidRDefault="004C28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763B" w14:textId="77777777" w:rsidR="009A6914" w:rsidRDefault="00C638DC">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4C16" w14:textId="77777777" w:rsidR="004C284D" w:rsidRDefault="004C284D">
      <w:r>
        <w:separator/>
      </w:r>
    </w:p>
  </w:footnote>
  <w:footnote w:type="continuationSeparator" w:id="0">
    <w:p w14:paraId="2C3C5048" w14:textId="77777777" w:rsidR="004C284D" w:rsidRDefault="004C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4D84" w14:textId="77777777" w:rsidR="009A6914" w:rsidRDefault="004C28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9F54" w14:textId="77777777" w:rsidR="009A6914" w:rsidRDefault="004C284D">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BFB9" w14:textId="77777777" w:rsidR="009A6914" w:rsidRDefault="004C28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7318"/>
    <w:multiLevelType w:val="hybridMultilevel"/>
    <w:tmpl w:val="7F0A20FC"/>
    <w:lvl w:ilvl="0" w:tplc="080C0001">
      <w:start w:val="1"/>
      <w:numFmt w:val="bullet"/>
      <w:lvlText w:val=""/>
      <w:lvlJc w:val="left"/>
      <w:pPr>
        <w:ind w:left="817" w:hanging="360"/>
      </w:pPr>
      <w:rPr>
        <w:rFonts w:ascii="Symbol" w:hAnsi="Symbol"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 w15:restartNumberingAfterBreak="0">
    <w:nsid w:val="0B8517D1"/>
    <w:multiLevelType w:val="hybridMultilevel"/>
    <w:tmpl w:val="A81EF720"/>
    <w:lvl w:ilvl="0" w:tplc="2A2E82D2">
      <w:numFmt w:val="bullet"/>
      <w:lvlText w:val="-"/>
      <w:lvlJc w:val="left"/>
      <w:pPr>
        <w:ind w:left="277" w:hanging="180"/>
      </w:pPr>
      <w:rPr>
        <w:rFonts w:ascii="Calibri" w:eastAsia="Calibri" w:hAnsi="Calibri" w:cs="Calibri" w:hint="default"/>
        <w:w w:val="100"/>
        <w:sz w:val="22"/>
        <w:szCs w:val="22"/>
        <w:lang w:val="fr-FR" w:eastAsia="en-US" w:bidi="ar-SA"/>
      </w:rPr>
    </w:lvl>
    <w:lvl w:ilvl="1" w:tplc="30627E10">
      <w:numFmt w:val="bullet"/>
      <w:lvlText w:val="•"/>
      <w:lvlJc w:val="left"/>
      <w:pPr>
        <w:ind w:left="1177" w:hanging="180"/>
      </w:pPr>
      <w:rPr>
        <w:rFonts w:hint="default"/>
        <w:lang w:val="fr-FR" w:eastAsia="en-US" w:bidi="ar-SA"/>
      </w:rPr>
    </w:lvl>
    <w:lvl w:ilvl="2" w:tplc="9DFC50E0">
      <w:numFmt w:val="bullet"/>
      <w:lvlText w:val="•"/>
      <w:lvlJc w:val="left"/>
      <w:pPr>
        <w:ind w:left="2075" w:hanging="180"/>
      </w:pPr>
      <w:rPr>
        <w:rFonts w:hint="default"/>
        <w:lang w:val="fr-FR" w:eastAsia="en-US" w:bidi="ar-SA"/>
      </w:rPr>
    </w:lvl>
    <w:lvl w:ilvl="3" w:tplc="01AEBB34">
      <w:numFmt w:val="bullet"/>
      <w:lvlText w:val="•"/>
      <w:lvlJc w:val="left"/>
      <w:pPr>
        <w:ind w:left="2973" w:hanging="180"/>
      </w:pPr>
      <w:rPr>
        <w:rFonts w:hint="default"/>
        <w:lang w:val="fr-FR" w:eastAsia="en-US" w:bidi="ar-SA"/>
      </w:rPr>
    </w:lvl>
    <w:lvl w:ilvl="4" w:tplc="38322D08">
      <w:numFmt w:val="bullet"/>
      <w:lvlText w:val="•"/>
      <w:lvlJc w:val="left"/>
      <w:pPr>
        <w:ind w:left="3871" w:hanging="180"/>
      </w:pPr>
      <w:rPr>
        <w:rFonts w:hint="default"/>
        <w:lang w:val="fr-FR" w:eastAsia="en-US" w:bidi="ar-SA"/>
      </w:rPr>
    </w:lvl>
    <w:lvl w:ilvl="5" w:tplc="F3A0C790">
      <w:numFmt w:val="bullet"/>
      <w:lvlText w:val="•"/>
      <w:lvlJc w:val="left"/>
      <w:pPr>
        <w:ind w:left="4769" w:hanging="180"/>
      </w:pPr>
      <w:rPr>
        <w:rFonts w:hint="default"/>
        <w:lang w:val="fr-FR" w:eastAsia="en-US" w:bidi="ar-SA"/>
      </w:rPr>
    </w:lvl>
    <w:lvl w:ilvl="6" w:tplc="8934FD84">
      <w:numFmt w:val="bullet"/>
      <w:lvlText w:val="•"/>
      <w:lvlJc w:val="left"/>
      <w:pPr>
        <w:ind w:left="5666" w:hanging="180"/>
      </w:pPr>
      <w:rPr>
        <w:rFonts w:hint="default"/>
        <w:lang w:val="fr-FR" w:eastAsia="en-US" w:bidi="ar-SA"/>
      </w:rPr>
    </w:lvl>
    <w:lvl w:ilvl="7" w:tplc="5178FA62">
      <w:numFmt w:val="bullet"/>
      <w:lvlText w:val="•"/>
      <w:lvlJc w:val="left"/>
      <w:pPr>
        <w:ind w:left="6564" w:hanging="180"/>
      </w:pPr>
      <w:rPr>
        <w:rFonts w:hint="default"/>
        <w:lang w:val="fr-FR" w:eastAsia="en-US" w:bidi="ar-SA"/>
      </w:rPr>
    </w:lvl>
    <w:lvl w:ilvl="8" w:tplc="2C2E6094">
      <w:numFmt w:val="bullet"/>
      <w:lvlText w:val="•"/>
      <w:lvlJc w:val="left"/>
      <w:pPr>
        <w:ind w:left="7462" w:hanging="180"/>
      </w:pPr>
      <w:rPr>
        <w:rFonts w:hint="default"/>
        <w:lang w:val="fr-FR" w:eastAsia="en-US" w:bidi="ar-SA"/>
      </w:r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3334FA"/>
    <w:multiLevelType w:val="hybridMultilevel"/>
    <w:tmpl w:val="43CEC152"/>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4"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12E5EBC"/>
    <w:multiLevelType w:val="hybridMultilevel"/>
    <w:tmpl w:val="5DFCF10E"/>
    <w:lvl w:ilvl="0" w:tplc="30020B00">
      <w:numFmt w:val="bullet"/>
      <w:lvlText w:val="-"/>
      <w:lvlJc w:val="left"/>
      <w:pPr>
        <w:ind w:left="817" w:hanging="360"/>
      </w:pPr>
      <w:rPr>
        <w:rFonts w:hint="default"/>
        <w:w w:val="100"/>
        <w:lang w:val="fr-FR" w:eastAsia="en-US" w:bidi="ar-SA"/>
      </w:rPr>
    </w:lvl>
    <w:lvl w:ilvl="1" w:tplc="5AC24A12">
      <w:numFmt w:val="bullet"/>
      <w:lvlText w:val="•"/>
      <w:lvlJc w:val="left"/>
      <w:pPr>
        <w:ind w:left="1663" w:hanging="360"/>
      </w:pPr>
      <w:rPr>
        <w:rFonts w:hint="default"/>
        <w:lang w:val="fr-FR" w:eastAsia="en-US" w:bidi="ar-SA"/>
      </w:rPr>
    </w:lvl>
    <w:lvl w:ilvl="2" w:tplc="FCAAC0F8">
      <w:numFmt w:val="bullet"/>
      <w:lvlText w:val="•"/>
      <w:lvlJc w:val="left"/>
      <w:pPr>
        <w:ind w:left="2507" w:hanging="360"/>
      </w:pPr>
      <w:rPr>
        <w:rFonts w:hint="default"/>
        <w:lang w:val="fr-FR" w:eastAsia="en-US" w:bidi="ar-SA"/>
      </w:rPr>
    </w:lvl>
    <w:lvl w:ilvl="3" w:tplc="68BA01FC">
      <w:numFmt w:val="bullet"/>
      <w:lvlText w:val="•"/>
      <w:lvlJc w:val="left"/>
      <w:pPr>
        <w:ind w:left="3351" w:hanging="360"/>
      </w:pPr>
      <w:rPr>
        <w:rFonts w:hint="default"/>
        <w:lang w:val="fr-FR" w:eastAsia="en-US" w:bidi="ar-SA"/>
      </w:rPr>
    </w:lvl>
    <w:lvl w:ilvl="4" w:tplc="62920130">
      <w:numFmt w:val="bullet"/>
      <w:lvlText w:val="•"/>
      <w:lvlJc w:val="left"/>
      <w:pPr>
        <w:ind w:left="4195" w:hanging="360"/>
      </w:pPr>
      <w:rPr>
        <w:rFonts w:hint="default"/>
        <w:lang w:val="fr-FR" w:eastAsia="en-US" w:bidi="ar-SA"/>
      </w:rPr>
    </w:lvl>
    <w:lvl w:ilvl="5" w:tplc="D35C2534">
      <w:numFmt w:val="bullet"/>
      <w:lvlText w:val="•"/>
      <w:lvlJc w:val="left"/>
      <w:pPr>
        <w:ind w:left="5039" w:hanging="360"/>
      </w:pPr>
      <w:rPr>
        <w:rFonts w:hint="default"/>
        <w:lang w:val="fr-FR" w:eastAsia="en-US" w:bidi="ar-SA"/>
      </w:rPr>
    </w:lvl>
    <w:lvl w:ilvl="6" w:tplc="B428D948">
      <w:numFmt w:val="bullet"/>
      <w:lvlText w:val="•"/>
      <w:lvlJc w:val="left"/>
      <w:pPr>
        <w:ind w:left="5882" w:hanging="360"/>
      </w:pPr>
      <w:rPr>
        <w:rFonts w:hint="default"/>
        <w:lang w:val="fr-FR" w:eastAsia="en-US" w:bidi="ar-SA"/>
      </w:rPr>
    </w:lvl>
    <w:lvl w:ilvl="7" w:tplc="4E663714">
      <w:numFmt w:val="bullet"/>
      <w:lvlText w:val="•"/>
      <w:lvlJc w:val="left"/>
      <w:pPr>
        <w:ind w:left="6726" w:hanging="360"/>
      </w:pPr>
      <w:rPr>
        <w:rFonts w:hint="default"/>
        <w:lang w:val="fr-FR" w:eastAsia="en-US" w:bidi="ar-SA"/>
      </w:rPr>
    </w:lvl>
    <w:lvl w:ilvl="8" w:tplc="6A12C5E2">
      <w:numFmt w:val="bullet"/>
      <w:lvlText w:val="•"/>
      <w:lvlJc w:val="left"/>
      <w:pPr>
        <w:ind w:left="7570" w:hanging="360"/>
      </w:pPr>
      <w:rPr>
        <w:rFonts w:hint="default"/>
        <w:lang w:val="fr-FR" w:eastAsia="en-US" w:bidi="ar-SA"/>
      </w:rPr>
    </w:lvl>
  </w:abstractNum>
  <w:abstractNum w:abstractNumId="7" w15:restartNumberingAfterBreak="0">
    <w:nsid w:val="46EB6AA7"/>
    <w:multiLevelType w:val="hybridMultilevel"/>
    <w:tmpl w:val="C3447E64"/>
    <w:lvl w:ilvl="0" w:tplc="1F7E7BEC">
      <w:numFmt w:val="bullet"/>
      <w:lvlText w:val=""/>
      <w:lvlJc w:val="left"/>
      <w:pPr>
        <w:ind w:left="817" w:hanging="360"/>
      </w:pPr>
      <w:rPr>
        <w:rFonts w:ascii="Wingdings" w:eastAsia="Wingdings" w:hAnsi="Wingdings" w:cs="Wingdings" w:hint="default"/>
        <w:w w:val="100"/>
        <w:sz w:val="22"/>
        <w:szCs w:val="22"/>
        <w:lang w:val="fr-FR" w:eastAsia="en-US" w:bidi="ar-SA"/>
      </w:rPr>
    </w:lvl>
    <w:lvl w:ilvl="1" w:tplc="90EAEF08">
      <w:numFmt w:val="bullet"/>
      <w:lvlText w:val="•"/>
      <w:lvlJc w:val="left"/>
      <w:pPr>
        <w:ind w:left="1656" w:hanging="360"/>
      </w:pPr>
      <w:rPr>
        <w:rFonts w:hint="default"/>
        <w:lang w:val="fr-FR" w:eastAsia="en-US" w:bidi="ar-SA"/>
      </w:rPr>
    </w:lvl>
    <w:lvl w:ilvl="2" w:tplc="CEBECED2">
      <w:numFmt w:val="bullet"/>
      <w:lvlText w:val="•"/>
      <w:lvlJc w:val="left"/>
      <w:pPr>
        <w:ind w:left="2492" w:hanging="360"/>
      </w:pPr>
      <w:rPr>
        <w:rFonts w:hint="default"/>
        <w:lang w:val="fr-FR" w:eastAsia="en-US" w:bidi="ar-SA"/>
      </w:rPr>
    </w:lvl>
    <w:lvl w:ilvl="3" w:tplc="CC3CAAA2">
      <w:numFmt w:val="bullet"/>
      <w:lvlText w:val="•"/>
      <w:lvlJc w:val="left"/>
      <w:pPr>
        <w:ind w:left="3328" w:hanging="360"/>
      </w:pPr>
      <w:rPr>
        <w:rFonts w:hint="default"/>
        <w:lang w:val="fr-FR" w:eastAsia="en-US" w:bidi="ar-SA"/>
      </w:rPr>
    </w:lvl>
    <w:lvl w:ilvl="4" w:tplc="ADB487FA">
      <w:numFmt w:val="bullet"/>
      <w:lvlText w:val="•"/>
      <w:lvlJc w:val="left"/>
      <w:pPr>
        <w:ind w:left="4164" w:hanging="360"/>
      </w:pPr>
      <w:rPr>
        <w:rFonts w:hint="default"/>
        <w:lang w:val="fr-FR" w:eastAsia="en-US" w:bidi="ar-SA"/>
      </w:rPr>
    </w:lvl>
    <w:lvl w:ilvl="5" w:tplc="FDC2917C">
      <w:numFmt w:val="bullet"/>
      <w:lvlText w:val="•"/>
      <w:lvlJc w:val="left"/>
      <w:pPr>
        <w:ind w:left="5000" w:hanging="360"/>
      </w:pPr>
      <w:rPr>
        <w:rFonts w:hint="default"/>
        <w:lang w:val="fr-FR" w:eastAsia="en-US" w:bidi="ar-SA"/>
      </w:rPr>
    </w:lvl>
    <w:lvl w:ilvl="6" w:tplc="E42C1DF2">
      <w:numFmt w:val="bullet"/>
      <w:lvlText w:val="•"/>
      <w:lvlJc w:val="left"/>
      <w:pPr>
        <w:ind w:left="5836" w:hanging="360"/>
      </w:pPr>
      <w:rPr>
        <w:rFonts w:hint="default"/>
        <w:lang w:val="fr-FR" w:eastAsia="en-US" w:bidi="ar-SA"/>
      </w:rPr>
    </w:lvl>
    <w:lvl w:ilvl="7" w:tplc="3BBCE70A">
      <w:numFmt w:val="bullet"/>
      <w:lvlText w:val="•"/>
      <w:lvlJc w:val="left"/>
      <w:pPr>
        <w:ind w:left="6672" w:hanging="360"/>
      </w:pPr>
      <w:rPr>
        <w:rFonts w:hint="default"/>
        <w:lang w:val="fr-FR" w:eastAsia="en-US" w:bidi="ar-SA"/>
      </w:rPr>
    </w:lvl>
    <w:lvl w:ilvl="8" w:tplc="0C22E8F4">
      <w:numFmt w:val="bullet"/>
      <w:lvlText w:val="•"/>
      <w:lvlJc w:val="left"/>
      <w:pPr>
        <w:ind w:left="7508" w:hanging="360"/>
      </w:pPr>
      <w:rPr>
        <w:rFonts w:hint="default"/>
        <w:lang w:val="fr-FR" w:eastAsia="en-US" w:bidi="ar-SA"/>
      </w:rPr>
    </w:lvl>
  </w:abstractNum>
  <w:abstractNum w:abstractNumId="8" w15:restartNumberingAfterBreak="0">
    <w:nsid w:val="4AC776F7"/>
    <w:multiLevelType w:val="hybridMultilevel"/>
    <w:tmpl w:val="13006CE0"/>
    <w:lvl w:ilvl="0" w:tplc="8BF6EC84">
      <w:numFmt w:val="bullet"/>
      <w:lvlText w:val="•"/>
      <w:lvlJc w:val="left"/>
      <w:pPr>
        <w:ind w:left="457" w:hanging="360"/>
      </w:pPr>
      <w:rPr>
        <w:rFonts w:ascii="Arial" w:eastAsia="Calibri" w:hAnsi="Arial" w:cs="Arial" w:hint="default"/>
      </w:rPr>
    </w:lvl>
    <w:lvl w:ilvl="1" w:tplc="080C0003" w:tentative="1">
      <w:start w:val="1"/>
      <w:numFmt w:val="bullet"/>
      <w:lvlText w:val="o"/>
      <w:lvlJc w:val="left"/>
      <w:pPr>
        <w:ind w:left="1177" w:hanging="360"/>
      </w:pPr>
      <w:rPr>
        <w:rFonts w:ascii="Courier New" w:hAnsi="Courier New" w:cs="Courier New" w:hint="default"/>
      </w:rPr>
    </w:lvl>
    <w:lvl w:ilvl="2" w:tplc="080C0005" w:tentative="1">
      <w:start w:val="1"/>
      <w:numFmt w:val="bullet"/>
      <w:lvlText w:val=""/>
      <w:lvlJc w:val="left"/>
      <w:pPr>
        <w:ind w:left="1897" w:hanging="360"/>
      </w:pPr>
      <w:rPr>
        <w:rFonts w:ascii="Wingdings" w:hAnsi="Wingdings" w:hint="default"/>
      </w:rPr>
    </w:lvl>
    <w:lvl w:ilvl="3" w:tplc="080C0001" w:tentative="1">
      <w:start w:val="1"/>
      <w:numFmt w:val="bullet"/>
      <w:lvlText w:val=""/>
      <w:lvlJc w:val="left"/>
      <w:pPr>
        <w:ind w:left="2617" w:hanging="360"/>
      </w:pPr>
      <w:rPr>
        <w:rFonts w:ascii="Symbol" w:hAnsi="Symbol" w:hint="default"/>
      </w:rPr>
    </w:lvl>
    <w:lvl w:ilvl="4" w:tplc="080C0003" w:tentative="1">
      <w:start w:val="1"/>
      <w:numFmt w:val="bullet"/>
      <w:lvlText w:val="o"/>
      <w:lvlJc w:val="left"/>
      <w:pPr>
        <w:ind w:left="3337" w:hanging="360"/>
      </w:pPr>
      <w:rPr>
        <w:rFonts w:ascii="Courier New" w:hAnsi="Courier New" w:cs="Courier New" w:hint="default"/>
      </w:rPr>
    </w:lvl>
    <w:lvl w:ilvl="5" w:tplc="080C0005" w:tentative="1">
      <w:start w:val="1"/>
      <w:numFmt w:val="bullet"/>
      <w:lvlText w:val=""/>
      <w:lvlJc w:val="left"/>
      <w:pPr>
        <w:ind w:left="4057" w:hanging="360"/>
      </w:pPr>
      <w:rPr>
        <w:rFonts w:ascii="Wingdings" w:hAnsi="Wingdings" w:hint="default"/>
      </w:rPr>
    </w:lvl>
    <w:lvl w:ilvl="6" w:tplc="080C0001" w:tentative="1">
      <w:start w:val="1"/>
      <w:numFmt w:val="bullet"/>
      <w:lvlText w:val=""/>
      <w:lvlJc w:val="left"/>
      <w:pPr>
        <w:ind w:left="4777" w:hanging="360"/>
      </w:pPr>
      <w:rPr>
        <w:rFonts w:ascii="Symbol" w:hAnsi="Symbol" w:hint="default"/>
      </w:rPr>
    </w:lvl>
    <w:lvl w:ilvl="7" w:tplc="080C0003" w:tentative="1">
      <w:start w:val="1"/>
      <w:numFmt w:val="bullet"/>
      <w:lvlText w:val="o"/>
      <w:lvlJc w:val="left"/>
      <w:pPr>
        <w:ind w:left="5497" w:hanging="360"/>
      </w:pPr>
      <w:rPr>
        <w:rFonts w:ascii="Courier New" w:hAnsi="Courier New" w:cs="Courier New" w:hint="default"/>
      </w:rPr>
    </w:lvl>
    <w:lvl w:ilvl="8" w:tplc="080C0005" w:tentative="1">
      <w:start w:val="1"/>
      <w:numFmt w:val="bullet"/>
      <w:lvlText w:val=""/>
      <w:lvlJc w:val="left"/>
      <w:pPr>
        <w:ind w:left="6217" w:hanging="360"/>
      </w:pPr>
      <w:rPr>
        <w:rFonts w:ascii="Wingdings" w:hAnsi="Wingdings" w:hint="default"/>
      </w:rPr>
    </w:lvl>
  </w:abstractNum>
  <w:abstractNum w:abstractNumId="9"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5"/>
  </w:num>
  <w:num w:numId="7">
    <w:abstractNumId w:val="4"/>
  </w:num>
  <w:num w:numId="8">
    <w:abstractNumId w:val="9"/>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1B"/>
    <w:rsid w:val="00010162"/>
    <w:rsid w:val="000359C6"/>
    <w:rsid w:val="00053189"/>
    <w:rsid w:val="00113A50"/>
    <w:rsid w:val="00133376"/>
    <w:rsid w:val="00231945"/>
    <w:rsid w:val="002439D5"/>
    <w:rsid w:val="0025480D"/>
    <w:rsid w:val="002F5E6A"/>
    <w:rsid w:val="003516D9"/>
    <w:rsid w:val="00377F21"/>
    <w:rsid w:val="004174F3"/>
    <w:rsid w:val="00471D87"/>
    <w:rsid w:val="004A7C02"/>
    <w:rsid w:val="004C284D"/>
    <w:rsid w:val="00577D42"/>
    <w:rsid w:val="005B40D6"/>
    <w:rsid w:val="005F19B9"/>
    <w:rsid w:val="00603126"/>
    <w:rsid w:val="006764E3"/>
    <w:rsid w:val="00771440"/>
    <w:rsid w:val="008C01AB"/>
    <w:rsid w:val="008F5612"/>
    <w:rsid w:val="008F561B"/>
    <w:rsid w:val="00906FDE"/>
    <w:rsid w:val="009501F1"/>
    <w:rsid w:val="009A35D2"/>
    <w:rsid w:val="00A70823"/>
    <w:rsid w:val="00AE2C0A"/>
    <w:rsid w:val="00BA71BB"/>
    <w:rsid w:val="00BF1AD1"/>
    <w:rsid w:val="00C4091A"/>
    <w:rsid w:val="00C638DC"/>
    <w:rsid w:val="00CE78DF"/>
    <w:rsid w:val="00DA18B4"/>
    <w:rsid w:val="00DF63D9"/>
    <w:rsid w:val="00E336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F237"/>
  <w15:docId w15:val="{9979CAD9-8CEF-45DD-B28B-9B17F5B1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4174F3"/>
    <w:pPr>
      <w:widowControl/>
      <w:autoSpaceDE/>
      <w:autoSpaceDN/>
      <w:spacing w:after="120"/>
      <w:ind w:left="283"/>
    </w:pPr>
    <w:rPr>
      <w:rFonts w:ascii="Times New Roman" w:eastAsia="Times New Roman" w:hAnsi="Times New Roman" w:cs="Times New Roman"/>
      <w:sz w:val="16"/>
      <w:szCs w:val="16"/>
      <w:lang w:val="en-GB" w:eastAsia="en-GB"/>
    </w:rPr>
  </w:style>
  <w:style w:type="character" w:customStyle="1" w:styleId="Retraitcorpsdetexte3Car">
    <w:name w:val="Retrait corps de texte 3 Car"/>
    <w:basedOn w:val="Policepardfaut"/>
    <w:link w:val="Retraitcorpsdetexte3"/>
    <w:rsid w:val="004174F3"/>
    <w:rPr>
      <w:rFonts w:ascii="Times New Roman" w:eastAsia="Times New Roman" w:hAnsi="Times New Roman" w:cs="Times New Roman"/>
      <w:sz w:val="16"/>
      <w:szCs w:val="16"/>
      <w:lang w:val="en-GB" w:eastAsia="en-GB"/>
    </w:rPr>
  </w:style>
  <w:style w:type="character" w:styleId="Lienhypertexte">
    <w:name w:val="Hyperlink"/>
    <w:rsid w:val="004174F3"/>
    <w:rPr>
      <w:color w:val="0000FF"/>
      <w:u w:val="single"/>
    </w:rPr>
  </w:style>
  <w:style w:type="paragraph" w:customStyle="1" w:styleId="Default">
    <w:name w:val="Default"/>
    <w:rsid w:val="004174F3"/>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4174F3"/>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C638DC"/>
    <w:pPr>
      <w:widowControl/>
      <w:tabs>
        <w:tab w:val="center" w:pos="4153"/>
        <w:tab w:val="right" w:pos="8306"/>
      </w:tabs>
      <w:autoSpaceDE/>
      <w:autoSpaceDN/>
    </w:pPr>
    <w:rPr>
      <w:rFonts w:ascii="Times New Roman" w:eastAsia="Times New Roman" w:hAnsi="Times New Roman" w:cs="Times New Roman"/>
      <w:sz w:val="20"/>
      <w:szCs w:val="20"/>
      <w:lang w:val="en-GB"/>
    </w:rPr>
  </w:style>
  <w:style w:type="character" w:customStyle="1" w:styleId="PieddepageCar">
    <w:name w:val="Pied de page Car"/>
    <w:basedOn w:val="Policepardfaut"/>
    <w:link w:val="Pieddepage"/>
    <w:rsid w:val="00C638DC"/>
    <w:rPr>
      <w:rFonts w:ascii="Times New Roman" w:eastAsia="Times New Roman" w:hAnsi="Times New Roman" w:cs="Times New Roman"/>
      <w:sz w:val="20"/>
      <w:szCs w:val="20"/>
      <w:lang w:val="en-GB"/>
    </w:rPr>
  </w:style>
  <w:style w:type="paragraph" w:styleId="En-tte">
    <w:name w:val="header"/>
    <w:basedOn w:val="Normal"/>
    <w:link w:val="En-tteCar"/>
    <w:rsid w:val="00C638DC"/>
    <w:pPr>
      <w:widowControl/>
      <w:tabs>
        <w:tab w:val="center" w:pos="4320"/>
        <w:tab w:val="right" w:pos="8640"/>
      </w:tabs>
      <w:autoSpaceDE/>
      <w:autoSpaceDN/>
    </w:pPr>
    <w:rPr>
      <w:rFonts w:ascii="Times New Roman" w:eastAsia="Times New Roman" w:hAnsi="Times New Roman" w:cs="Times New Roman"/>
      <w:sz w:val="20"/>
      <w:szCs w:val="20"/>
      <w:lang w:val="en-GB"/>
    </w:rPr>
  </w:style>
  <w:style w:type="character" w:customStyle="1" w:styleId="En-tteCar">
    <w:name w:val="En-tête Car"/>
    <w:basedOn w:val="Policepardfaut"/>
    <w:link w:val="En-tte"/>
    <w:rsid w:val="00C638DC"/>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471D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D87"/>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471D87"/>
    <w:rPr>
      <w:sz w:val="16"/>
      <w:szCs w:val="16"/>
    </w:rPr>
  </w:style>
  <w:style w:type="paragraph" w:styleId="Commentaire">
    <w:name w:val="annotation text"/>
    <w:basedOn w:val="Normal"/>
    <w:link w:val="CommentaireCar"/>
    <w:uiPriority w:val="99"/>
    <w:semiHidden/>
    <w:unhideWhenUsed/>
    <w:rsid w:val="00471D87"/>
    <w:rPr>
      <w:sz w:val="20"/>
      <w:szCs w:val="20"/>
    </w:rPr>
  </w:style>
  <w:style w:type="character" w:customStyle="1" w:styleId="CommentaireCar">
    <w:name w:val="Commentaire Car"/>
    <w:basedOn w:val="Policepardfaut"/>
    <w:link w:val="Commentaire"/>
    <w:uiPriority w:val="99"/>
    <w:semiHidden/>
    <w:rsid w:val="00471D87"/>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471D87"/>
    <w:rPr>
      <w:b/>
      <w:bCs/>
    </w:rPr>
  </w:style>
  <w:style w:type="character" w:customStyle="1" w:styleId="ObjetducommentaireCar">
    <w:name w:val="Objet du commentaire Car"/>
    <w:basedOn w:val="CommentaireCar"/>
    <w:link w:val="Objetducommentaire"/>
    <w:uiPriority w:val="99"/>
    <w:semiHidden/>
    <w:rsid w:val="00471D87"/>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tion-wallonie-bruxelles.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BD69-31CA-4B61-A75F-6582D5EB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Charpentier</vt:lpstr>
    </vt:vector>
  </TitlesOfParts>
  <Company>ETNIC</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Charpentier</dc:title>
  <dc:creator>fivech01</dc:creator>
  <cp:lastModifiedBy>SOUMOY Vincent</cp:lastModifiedBy>
  <cp:revision>5</cp:revision>
  <dcterms:created xsi:type="dcterms:W3CDTF">2021-09-10T09:45:00Z</dcterms:created>
  <dcterms:modified xsi:type="dcterms:W3CDTF">2021-09-10T13:45:00Z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PDFCreator 2.3.2.6</vt:lpwstr>
  </property>
  <property fmtid="{D5CDD505-2E9C-101B-9397-08002B2CF9AE}" pid="4" name="LastSaved">
    <vt:filetime>2021-02-03T00:00:00Z</vt:filetime>
  </property>
</Properties>
</file>