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A6914" w14:paraId="5F2D79AD" w14:textId="77777777">
        <w:trPr>
          <w:cantSplit/>
          <w:trHeight w:val="851"/>
        </w:trPr>
        <w:tc>
          <w:tcPr>
            <w:tcW w:w="2127" w:type="dxa"/>
          </w:tcPr>
          <w:p w14:paraId="5F2D79A9" w14:textId="77777777" w:rsidR="009A6914" w:rsidRDefault="001633A8">
            <w:pPr>
              <w:jc w:val="center"/>
              <w:rPr>
                <w:rFonts w:ascii="Arial" w:hAnsi="Arial"/>
                <w:lang w:val="fr-FR"/>
              </w:rPr>
            </w:pPr>
            <w:r>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77777777" w:rsidR="009A6914" w:rsidRDefault="001633A8">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5F2D79AB" w14:textId="7E90778E" w:rsidR="009A6914" w:rsidRDefault="009260E3">
            <w:pPr>
              <w:jc w:val="right"/>
              <w:rPr>
                <w:rFonts w:ascii="Arial" w:hAnsi="Arial"/>
                <w:sz w:val="16"/>
              </w:rPr>
            </w:pPr>
            <w:r>
              <w:rPr>
                <w:noProof/>
                <w:lang w:val="fr-BE" w:eastAsia="fr-BE"/>
              </w:rPr>
              <w:drawing>
                <wp:anchor distT="0" distB="0" distL="114300" distR="114300" simplePos="0" relativeHeight="251659264" behindDoc="1" locked="0" layoutInCell="1" allowOverlap="1" wp14:anchorId="4E087A77" wp14:editId="1B29D79B">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bookmarkStart w:id="0" w:name="_MON_1237812174"/>
            <w:bookmarkEnd w:id="0"/>
            <w:r w:rsidR="001633A8">
              <w:rPr>
                <w:rFonts w:ascii="Arial" w:hAnsi="Arial"/>
                <w:sz w:val="16"/>
              </w:rPr>
              <w:object w:dxaOrig="931" w:dyaOrig="811" w14:anchorId="5F2D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0.2pt" o:ole="">
                  <v:imagedata r:id="rId13" o:title=""/>
                </v:shape>
                <o:OLEObject Type="Embed" ProgID="Word.Picture.8" ShapeID="_x0000_i1025" DrawAspect="Content" ObjectID="_1757923428" r:id="rId14"/>
              </w:object>
            </w:r>
          </w:p>
          <w:p w14:paraId="5F2D79AC" w14:textId="265C696B" w:rsidR="009A6914" w:rsidRDefault="001633A8">
            <w:pPr>
              <w:tabs>
                <w:tab w:val="center" w:pos="1472"/>
              </w:tabs>
              <w:rPr>
                <w:bCs/>
                <w:lang w:val="fr-FR"/>
              </w:rPr>
            </w:pPr>
            <w:r>
              <w:rPr>
                <w:rFonts w:ascii="Arial" w:hAnsi="Arial"/>
                <w:sz w:val="16"/>
              </w:rPr>
              <w:tab/>
            </w:r>
            <w:proofErr w:type="spellStart"/>
            <w:r>
              <w:rPr>
                <w:rFonts w:ascii="Arial" w:hAnsi="Arial"/>
                <w:sz w:val="16"/>
              </w:rPr>
              <w:t>Belgique</w:t>
            </w:r>
            <w:proofErr w:type="spellEnd"/>
          </w:p>
        </w:tc>
      </w:tr>
    </w:tbl>
    <w:p w14:paraId="5F2D79AE" w14:textId="30EFE77D"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0" w14:textId="77777777">
        <w:tc>
          <w:tcPr>
            <w:tcW w:w="10350" w:type="dxa"/>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4F6B21" w14:paraId="5F2D79B2" w14:textId="77777777">
        <w:trPr>
          <w:cantSplit/>
          <w:trHeight w:val="345"/>
        </w:trPr>
        <w:tc>
          <w:tcPr>
            <w:tcW w:w="10350" w:type="dxa"/>
          </w:tcPr>
          <w:p w14:paraId="5F2D79B1" w14:textId="25136110" w:rsidR="009A6914" w:rsidRDefault="001633A8">
            <w:pPr>
              <w:spacing w:before="60" w:after="60"/>
              <w:jc w:val="center"/>
              <w:rPr>
                <w:rFonts w:ascii="Arial" w:hAnsi="Arial"/>
                <w:b/>
                <w:sz w:val="24"/>
                <w:lang w:val="fr-FR"/>
              </w:rPr>
            </w:pPr>
            <w:r w:rsidRPr="005D23F9">
              <w:rPr>
                <w:rFonts w:ascii="Arial" w:hAnsi="Arial"/>
                <w:b/>
                <w:bCs/>
                <w:sz w:val="24"/>
                <w:lang w:val="fr-FR"/>
              </w:rPr>
              <w:t xml:space="preserve">Certificat </w:t>
            </w:r>
            <w:r w:rsidR="003B5D5B" w:rsidRPr="005D23F9">
              <w:rPr>
                <w:rFonts w:ascii="Arial" w:hAnsi="Arial"/>
                <w:b/>
                <w:bCs/>
                <w:sz w:val="24"/>
                <w:lang w:val="fr-FR"/>
              </w:rPr>
              <w:t>de qualification</w:t>
            </w:r>
            <w:r w:rsidRPr="005D23F9">
              <w:rPr>
                <w:rFonts w:ascii="Arial" w:hAnsi="Arial"/>
                <w:b/>
                <w:bCs/>
                <w:sz w:val="24"/>
                <w:lang w:val="fr-FR"/>
              </w:rPr>
              <w:t xml:space="preserve"> d</w:t>
            </w:r>
            <w:r w:rsidR="00710D3C" w:rsidRPr="005D23F9">
              <w:rPr>
                <w:rFonts w:ascii="Arial" w:hAnsi="Arial"/>
                <w:b/>
                <w:bCs/>
                <w:sz w:val="24"/>
                <w:lang w:val="fr-FR"/>
              </w:rPr>
              <w:t>u</w:t>
            </w:r>
            <w:r>
              <w:rPr>
                <w:rFonts w:ascii="Arial" w:hAnsi="Arial"/>
                <w:b/>
                <w:sz w:val="24"/>
                <w:lang w:val="fr-FR"/>
              </w:rPr>
              <w:t xml:space="preserve"> </w:t>
            </w:r>
            <w:r w:rsidR="00C03BBD">
              <w:rPr>
                <w:rFonts w:ascii="Arial" w:hAnsi="Arial"/>
                <w:b/>
                <w:sz w:val="24"/>
                <w:lang w:val="fr-FR"/>
              </w:rPr>
              <w:t>Valoriste généraliste</w:t>
            </w:r>
            <w:r>
              <w:rPr>
                <w:rFonts w:ascii="Arial" w:hAnsi="Arial"/>
                <w:b/>
                <w:sz w:val="24"/>
                <w:lang w:val="fr-FR"/>
              </w:rPr>
              <w:t xml:space="preserve"> m/f </w:t>
            </w:r>
          </w:p>
        </w:tc>
      </w:tr>
      <w:tr w:rsidR="009A6914" w14:paraId="5F2D79B4" w14:textId="77777777">
        <w:trPr>
          <w:cantSplit/>
          <w:trHeight w:val="220"/>
        </w:trPr>
        <w:tc>
          <w:tcPr>
            <w:tcW w:w="10350" w:type="dxa"/>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5F2D79B5"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4F6B21" w14:paraId="5F2D79B7" w14:textId="77777777">
        <w:tc>
          <w:tcPr>
            <w:tcW w:w="10350" w:type="dxa"/>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EE451A" w14:paraId="5F2D79B9" w14:textId="77777777">
        <w:trPr>
          <w:trHeight w:val="341"/>
        </w:trPr>
        <w:tc>
          <w:tcPr>
            <w:tcW w:w="10350" w:type="dxa"/>
          </w:tcPr>
          <w:p w14:paraId="5F2D79B8" w14:textId="1F112255" w:rsidR="009A6914" w:rsidRPr="00EE451A" w:rsidRDefault="00EE451A">
            <w:pPr>
              <w:spacing w:before="60" w:after="60"/>
              <w:jc w:val="center"/>
              <w:rPr>
                <w:rFonts w:ascii="Arial" w:hAnsi="Arial"/>
                <w:lang w:val="en-US"/>
              </w:rPr>
            </w:pPr>
            <w:proofErr w:type="spellStart"/>
            <w:r w:rsidRPr="00EE451A">
              <w:rPr>
                <w:rFonts w:ascii="Arial" w:hAnsi="Arial"/>
                <w:b/>
                <w:lang w:val="en-US"/>
              </w:rPr>
              <w:t>Herwaardeerder</w:t>
            </w:r>
            <w:proofErr w:type="spellEnd"/>
            <w:r w:rsidRPr="00EE451A">
              <w:rPr>
                <w:rFonts w:ascii="Arial" w:hAnsi="Arial"/>
                <w:b/>
                <w:lang w:val="en-US"/>
              </w:rPr>
              <w:t xml:space="preserve"> </w:t>
            </w:r>
            <w:r w:rsidR="001633A8" w:rsidRPr="00EE451A">
              <w:rPr>
                <w:rFonts w:ascii="Arial" w:hAnsi="Arial"/>
                <w:lang w:val="en-US"/>
              </w:rPr>
              <w:t xml:space="preserve">(NL) </w:t>
            </w:r>
            <w:r w:rsidR="001633A8" w:rsidRPr="00EE451A">
              <w:rPr>
                <w:rFonts w:ascii="Arial" w:hAnsi="Arial"/>
                <w:lang w:val="en-US"/>
              </w:rPr>
              <w:br/>
            </w:r>
            <w:proofErr w:type="spellStart"/>
            <w:r>
              <w:rPr>
                <w:rFonts w:ascii="Arial" w:hAnsi="Arial"/>
                <w:b/>
                <w:lang w:val="en-US"/>
              </w:rPr>
              <w:t>V</w:t>
            </w:r>
            <w:r w:rsidRPr="00EE451A">
              <w:rPr>
                <w:rFonts w:ascii="Arial" w:hAnsi="Arial"/>
                <w:b/>
                <w:lang w:val="en-US"/>
              </w:rPr>
              <w:t>erwerter</w:t>
            </w:r>
            <w:proofErr w:type="spellEnd"/>
            <w:r w:rsidRPr="00EE451A">
              <w:rPr>
                <w:rFonts w:ascii="Arial" w:hAnsi="Arial"/>
                <w:b/>
                <w:lang w:val="en-US"/>
              </w:rPr>
              <w:t xml:space="preserve"> </w:t>
            </w:r>
            <w:r w:rsidR="001633A8" w:rsidRPr="00EE451A">
              <w:rPr>
                <w:rFonts w:ascii="Arial" w:hAnsi="Arial"/>
                <w:lang w:val="en-US"/>
              </w:rPr>
              <w:t xml:space="preserve">(DE) </w:t>
            </w:r>
            <w:r w:rsidR="001633A8" w:rsidRPr="00EE451A">
              <w:rPr>
                <w:rFonts w:ascii="Arial" w:hAnsi="Arial"/>
                <w:lang w:val="en-US"/>
              </w:rPr>
              <w:br/>
            </w:r>
            <w:r>
              <w:rPr>
                <w:rFonts w:ascii="Arial" w:hAnsi="Arial"/>
                <w:b/>
                <w:lang w:val="en-US"/>
              </w:rPr>
              <w:t>R</w:t>
            </w:r>
            <w:r w:rsidRPr="00EE451A">
              <w:rPr>
                <w:rFonts w:ascii="Arial" w:hAnsi="Arial"/>
                <w:b/>
                <w:lang w:val="en-US"/>
              </w:rPr>
              <w:t xml:space="preserve">ecycling waste handler </w:t>
            </w:r>
            <w:r w:rsidR="001633A8" w:rsidRPr="00EE451A">
              <w:rPr>
                <w:rFonts w:ascii="Arial" w:hAnsi="Arial"/>
                <w:lang w:val="en-US"/>
              </w:rPr>
              <w:t xml:space="preserve">(EN) </w:t>
            </w:r>
          </w:p>
        </w:tc>
      </w:tr>
      <w:tr w:rsidR="009A6914" w:rsidRPr="004F6B21" w14:paraId="5F2D79BB" w14:textId="77777777">
        <w:trPr>
          <w:trHeight w:val="213"/>
        </w:trPr>
        <w:tc>
          <w:tcPr>
            <w:tcW w:w="10350" w:type="dxa"/>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F2D79BC"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E" w14:textId="77777777">
        <w:trPr>
          <w:trHeight w:val="267"/>
        </w:trPr>
        <w:tc>
          <w:tcPr>
            <w:tcW w:w="10350" w:type="dxa"/>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rsidRPr="004F6B21" w14:paraId="5F2D79C5" w14:textId="77777777" w:rsidTr="00C42E26">
        <w:trPr>
          <w:trHeight w:val="1301"/>
        </w:trPr>
        <w:tc>
          <w:tcPr>
            <w:tcW w:w="10350" w:type="dxa"/>
          </w:tcPr>
          <w:p w14:paraId="10BF6B94" w14:textId="77777777" w:rsidR="00F70B76" w:rsidRDefault="001633A8">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w:t>
            </w:r>
            <w:r w:rsidR="003B5D5B">
              <w:rPr>
                <w:rFonts w:ascii="Arial" w:hAnsi="Arial"/>
                <w:sz w:val="20"/>
                <w:szCs w:val="20"/>
                <w:lang w:val="fr-FR"/>
              </w:rPr>
              <w:t>qualification</w:t>
            </w:r>
            <w:r>
              <w:rPr>
                <w:rFonts w:ascii="Arial" w:hAnsi="Arial"/>
                <w:sz w:val="20"/>
                <w:szCs w:val="20"/>
                <w:lang w:val="fr-FR"/>
              </w:rPr>
              <w:t xml:space="preserve"> concerne l’ensemble des unités d’acquis d’apprentissage listées ci-dessous.</w:t>
            </w:r>
          </w:p>
          <w:p w14:paraId="160B9CB6" w14:textId="77149933" w:rsidR="00F70B76" w:rsidRDefault="001633A8" w:rsidP="00F70B76">
            <w:pPr>
              <w:spacing w:before="40" w:after="20"/>
              <w:rPr>
                <w:rFonts w:ascii="Arial" w:hAnsi="Arial" w:cs="Arial"/>
                <w:lang w:val="fr-BE"/>
              </w:rPr>
            </w:pPr>
            <w:r>
              <w:rPr>
                <w:rFonts w:ascii="Arial" w:hAnsi="Arial"/>
                <w:lang w:val="fr-FR"/>
              </w:rPr>
              <w:t xml:space="preserve"> </w:t>
            </w:r>
            <w:r w:rsidR="00F70B76">
              <w:rPr>
                <w:rFonts w:ascii="Arial" w:hAnsi="Arial" w:cs="Arial"/>
                <w:b/>
                <w:lang w:val="fr-BE"/>
              </w:rPr>
              <w:t xml:space="preserve">Unités d’acquis d’apprentissage en conformité avec le profil de formation du SFMQ </w:t>
            </w:r>
            <w:r w:rsidR="00F70B76">
              <w:rPr>
                <w:rFonts w:ascii="Arial" w:hAnsi="Arial" w:cs="Arial"/>
                <w:lang w:val="fr-BE"/>
              </w:rPr>
              <w:t>(Service francophone des Métiers et des Qualifications).</w:t>
            </w:r>
          </w:p>
          <w:p w14:paraId="5758BB2B" w14:textId="3D2E61D3" w:rsidR="00EE451A" w:rsidRPr="00EE451A" w:rsidRDefault="00EE451A" w:rsidP="00EE451A">
            <w:pPr>
              <w:numPr>
                <w:ilvl w:val="0"/>
                <w:numId w:val="6"/>
              </w:numPr>
              <w:spacing w:before="40" w:after="20"/>
              <w:rPr>
                <w:rFonts w:ascii="Arial" w:hAnsi="Arial"/>
                <w:lang w:val="fr-BE"/>
              </w:rPr>
            </w:pPr>
            <w:r w:rsidRPr="00EE451A">
              <w:rPr>
                <w:rFonts w:ascii="Arial" w:hAnsi="Arial"/>
                <w:lang w:val="fr-BE"/>
              </w:rPr>
              <w:t xml:space="preserve">UAA1 : Effectuer une collecte </w:t>
            </w:r>
            <w:proofErr w:type="spellStart"/>
            <w:r w:rsidRPr="00EE451A">
              <w:rPr>
                <w:rFonts w:ascii="Arial" w:hAnsi="Arial"/>
                <w:lang w:val="fr-BE"/>
              </w:rPr>
              <w:t>préservante</w:t>
            </w:r>
            <w:proofErr w:type="spellEnd"/>
          </w:p>
          <w:p w14:paraId="021153CA" w14:textId="77777777" w:rsidR="00EE451A" w:rsidRPr="00EE451A" w:rsidRDefault="00EE451A" w:rsidP="00EE451A">
            <w:pPr>
              <w:numPr>
                <w:ilvl w:val="0"/>
                <w:numId w:val="6"/>
              </w:numPr>
              <w:spacing w:before="40" w:after="20"/>
              <w:rPr>
                <w:rFonts w:ascii="Arial" w:hAnsi="Arial"/>
                <w:lang w:val="fr-BE"/>
              </w:rPr>
            </w:pPr>
            <w:r w:rsidRPr="00EE451A">
              <w:rPr>
                <w:rFonts w:ascii="Arial" w:hAnsi="Arial"/>
                <w:lang w:val="fr-BE"/>
              </w:rPr>
              <w:t>UAA2 : Trier et démanteler les biens/ sous-éléments.</w:t>
            </w:r>
          </w:p>
          <w:p w14:paraId="5F2D79C4" w14:textId="297D9235" w:rsidR="009A6914" w:rsidRDefault="00EE451A" w:rsidP="00C42E26">
            <w:pPr>
              <w:numPr>
                <w:ilvl w:val="0"/>
                <w:numId w:val="6"/>
              </w:numPr>
              <w:spacing w:before="40" w:after="20"/>
              <w:rPr>
                <w:rFonts w:ascii="Arial" w:hAnsi="Arial"/>
                <w:sz w:val="18"/>
                <w:lang w:val="fr-FR"/>
              </w:rPr>
            </w:pPr>
            <w:r w:rsidRPr="00EE451A">
              <w:rPr>
                <w:rFonts w:ascii="Arial" w:hAnsi="Arial"/>
                <w:lang w:val="fr-BE"/>
              </w:rPr>
              <w:t xml:space="preserve">UAA3 : Nettoyer et réparer les biens réutilisables/ </w:t>
            </w:r>
            <w:proofErr w:type="spellStart"/>
            <w:r w:rsidRPr="00EE451A">
              <w:rPr>
                <w:rFonts w:ascii="Arial" w:hAnsi="Arial"/>
                <w:lang w:val="fr-BE"/>
              </w:rPr>
              <w:t>réemployables</w:t>
            </w:r>
            <w:proofErr w:type="spellEnd"/>
          </w:p>
        </w:tc>
      </w:tr>
    </w:tbl>
    <w:p w14:paraId="5F2D79C6" w14:textId="77777777" w:rsidR="009A6914" w:rsidRDefault="009A6914">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4F6B21" w14:paraId="5F2D79C8" w14:textId="77777777">
        <w:tc>
          <w:tcPr>
            <w:tcW w:w="10350" w:type="dxa"/>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rsidRPr="004F6B21" w14:paraId="5F2D79CC" w14:textId="77777777">
        <w:trPr>
          <w:trHeight w:val="939"/>
        </w:trPr>
        <w:tc>
          <w:tcPr>
            <w:tcW w:w="10350" w:type="dxa"/>
          </w:tcPr>
          <w:p w14:paraId="1466FB64" w14:textId="70B9229D" w:rsidR="00EE451A" w:rsidRPr="00EE451A" w:rsidRDefault="00EE451A" w:rsidP="00EE451A">
            <w:pPr>
              <w:autoSpaceDE w:val="0"/>
              <w:autoSpaceDN w:val="0"/>
              <w:adjustRightInd w:val="0"/>
              <w:spacing w:before="60"/>
              <w:rPr>
                <w:rFonts w:ascii="Arial" w:hAnsi="Arial" w:cs="Arial"/>
                <w:lang w:val="fr-BE"/>
              </w:rPr>
            </w:pPr>
            <w:r>
              <w:rPr>
                <w:rFonts w:ascii="Arial" w:hAnsi="Arial" w:cs="Arial"/>
                <w:lang w:val="fr-BE"/>
              </w:rPr>
              <w:t>L</w:t>
            </w:r>
            <w:r w:rsidRPr="00EE451A">
              <w:rPr>
                <w:rFonts w:ascii="Arial" w:hAnsi="Arial" w:cs="Arial"/>
                <w:lang w:val="fr-BE"/>
              </w:rPr>
              <w:t>e métier de valoriste généraliste est référencé dans la fiche métier K2304 - Revalorisation de produits industriels - du Répertoire Opérationnel des Métiers et des Emplois (www.pole-emploi.fr).</w:t>
            </w:r>
          </w:p>
          <w:p w14:paraId="4DC6E83F" w14:textId="77777777" w:rsidR="00EE451A" w:rsidRPr="00EE451A" w:rsidRDefault="00EE451A" w:rsidP="00EE451A">
            <w:pPr>
              <w:autoSpaceDE w:val="0"/>
              <w:autoSpaceDN w:val="0"/>
              <w:adjustRightInd w:val="0"/>
              <w:spacing w:before="60"/>
              <w:rPr>
                <w:rFonts w:ascii="Arial" w:hAnsi="Arial" w:cs="Arial"/>
                <w:lang w:val="fr-BE"/>
              </w:rPr>
            </w:pPr>
            <w:r w:rsidRPr="00EE451A">
              <w:rPr>
                <w:rFonts w:ascii="Arial" w:hAnsi="Arial" w:cs="Arial"/>
                <w:lang w:val="fr-BE"/>
              </w:rPr>
              <w:t>La nomenclature et la codification du ROME sont utilisées par les différents services publics de l’emploi en Belgique.</w:t>
            </w:r>
          </w:p>
          <w:p w14:paraId="62C88636" w14:textId="0971CE82" w:rsidR="00EE451A" w:rsidRPr="00EE451A" w:rsidRDefault="00EE451A" w:rsidP="00EE451A">
            <w:pPr>
              <w:autoSpaceDE w:val="0"/>
              <w:autoSpaceDN w:val="0"/>
              <w:adjustRightInd w:val="0"/>
              <w:spacing w:before="60"/>
              <w:rPr>
                <w:rFonts w:ascii="Arial" w:hAnsi="Arial" w:cs="Arial"/>
                <w:lang w:val="fr-BE"/>
              </w:rPr>
            </w:pPr>
            <w:r w:rsidRPr="00EE451A">
              <w:rPr>
                <w:rFonts w:ascii="Arial" w:hAnsi="Arial" w:cs="Arial"/>
                <w:lang w:val="fr-BE"/>
              </w:rPr>
              <w:t>Le/la valoriste généraliste réalise les travaux suivants</w:t>
            </w:r>
            <w:r>
              <w:rPr>
                <w:rFonts w:ascii="Arial" w:hAnsi="Arial" w:cs="Arial"/>
                <w:lang w:val="fr-BE"/>
              </w:rPr>
              <w:t xml:space="preserve"> </w:t>
            </w:r>
            <w:r w:rsidRPr="00EE451A">
              <w:rPr>
                <w:rFonts w:ascii="Arial" w:hAnsi="Arial" w:cs="Arial"/>
                <w:lang w:val="fr-BE"/>
              </w:rPr>
              <w:t>:</w:t>
            </w:r>
          </w:p>
          <w:p w14:paraId="41D1B0D7" w14:textId="77777777" w:rsidR="00EE451A" w:rsidRPr="00EE451A" w:rsidRDefault="00EE451A" w:rsidP="00EE451A">
            <w:pPr>
              <w:autoSpaceDE w:val="0"/>
              <w:autoSpaceDN w:val="0"/>
              <w:adjustRightInd w:val="0"/>
              <w:spacing w:before="60"/>
              <w:rPr>
                <w:rFonts w:ascii="Arial" w:hAnsi="Arial" w:cs="Arial"/>
                <w:lang w:val="fr-BE"/>
              </w:rPr>
            </w:pPr>
            <w:r w:rsidRPr="00EE451A">
              <w:rPr>
                <w:rFonts w:ascii="Arial" w:hAnsi="Arial" w:cs="Arial"/>
                <w:lang w:val="fr-BE"/>
              </w:rPr>
              <w:t xml:space="preserve">• effectuer une collecte </w:t>
            </w:r>
            <w:proofErr w:type="spellStart"/>
            <w:r w:rsidRPr="00EE451A">
              <w:rPr>
                <w:rFonts w:ascii="Arial" w:hAnsi="Arial" w:cs="Arial"/>
                <w:lang w:val="fr-BE"/>
              </w:rPr>
              <w:t>préservante</w:t>
            </w:r>
            <w:proofErr w:type="spellEnd"/>
            <w:r w:rsidRPr="00EE451A">
              <w:rPr>
                <w:rFonts w:ascii="Arial" w:hAnsi="Arial" w:cs="Arial"/>
                <w:lang w:val="fr-BE"/>
              </w:rPr>
              <w:t xml:space="preserve"> de biens destinés au réemploi/ à la réutilisation ou au recyclage en fonction des critères de l'entreprise,</w:t>
            </w:r>
          </w:p>
          <w:p w14:paraId="2479FF2D" w14:textId="77777777" w:rsidR="00EE451A" w:rsidRPr="00EE451A" w:rsidRDefault="00EE451A" w:rsidP="00EE451A">
            <w:pPr>
              <w:autoSpaceDE w:val="0"/>
              <w:autoSpaceDN w:val="0"/>
              <w:adjustRightInd w:val="0"/>
              <w:spacing w:before="60"/>
              <w:rPr>
                <w:rFonts w:ascii="Arial" w:hAnsi="Arial" w:cs="Arial"/>
                <w:lang w:val="fr-BE"/>
              </w:rPr>
            </w:pPr>
            <w:r w:rsidRPr="00EE451A">
              <w:rPr>
                <w:rFonts w:ascii="Arial" w:hAnsi="Arial" w:cs="Arial"/>
                <w:lang w:val="fr-BE"/>
              </w:rPr>
              <w:t>• trier les biens/ sous-éléments selon les modes de traitement et les filières adéquats,</w:t>
            </w:r>
          </w:p>
          <w:p w14:paraId="773F175E" w14:textId="77777777" w:rsidR="00EE451A" w:rsidRPr="00EE451A" w:rsidRDefault="00EE451A" w:rsidP="00EE451A">
            <w:pPr>
              <w:autoSpaceDE w:val="0"/>
              <w:autoSpaceDN w:val="0"/>
              <w:adjustRightInd w:val="0"/>
              <w:spacing w:before="60"/>
              <w:rPr>
                <w:rFonts w:ascii="Arial" w:hAnsi="Arial" w:cs="Arial"/>
                <w:lang w:val="fr-BE"/>
              </w:rPr>
            </w:pPr>
            <w:r w:rsidRPr="00EE451A">
              <w:rPr>
                <w:rFonts w:ascii="Arial" w:hAnsi="Arial" w:cs="Arial"/>
                <w:lang w:val="fr-BE"/>
              </w:rPr>
              <w:t xml:space="preserve">• assurer nettoyage et la réparation superficielle des biens réutilisables/ </w:t>
            </w:r>
            <w:proofErr w:type="spellStart"/>
            <w:r w:rsidRPr="00EE451A">
              <w:rPr>
                <w:rFonts w:ascii="Arial" w:hAnsi="Arial" w:cs="Arial"/>
                <w:lang w:val="fr-BE"/>
              </w:rPr>
              <w:t>réemployables</w:t>
            </w:r>
            <w:proofErr w:type="spellEnd"/>
            <w:r w:rsidRPr="00EE451A">
              <w:rPr>
                <w:rFonts w:ascii="Arial" w:hAnsi="Arial" w:cs="Arial"/>
                <w:lang w:val="fr-BE"/>
              </w:rPr>
              <w:t>,</w:t>
            </w:r>
          </w:p>
          <w:p w14:paraId="4A706FED" w14:textId="77777777" w:rsidR="00EE451A" w:rsidRPr="00EE451A" w:rsidRDefault="00EE451A" w:rsidP="00EE451A">
            <w:pPr>
              <w:autoSpaceDE w:val="0"/>
              <w:autoSpaceDN w:val="0"/>
              <w:adjustRightInd w:val="0"/>
              <w:spacing w:before="60"/>
              <w:rPr>
                <w:rFonts w:ascii="Arial" w:hAnsi="Arial" w:cs="Arial"/>
                <w:lang w:val="fr-BE"/>
              </w:rPr>
            </w:pPr>
            <w:r w:rsidRPr="00EE451A">
              <w:rPr>
                <w:rFonts w:ascii="Arial" w:hAnsi="Arial" w:cs="Arial"/>
                <w:lang w:val="fr-BE"/>
              </w:rPr>
              <w:t>• démanteler le bien,</w:t>
            </w:r>
          </w:p>
          <w:p w14:paraId="5F2D79CB" w14:textId="5682BDD3" w:rsidR="009A6914" w:rsidRDefault="00EE451A" w:rsidP="00EE451A">
            <w:pPr>
              <w:spacing w:before="40" w:after="20"/>
              <w:rPr>
                <w:rFonts w:ascii="Arial" w:hAnsi="Arial"/>
                <w:lang w:val="fr-FR"/>
              </w:rPr>
            </w:pPr>
            <w:r w:rsidRPr="00EE451A">
              <w:rPr>
                <w:rFonts w:ascii="Arial" w:hAnsi="Arial" w:cs="Arial"/>
                <w:lang w:val="fr-BE"/>
              </w:rPr>
              <w:t>• communiquer avec les usagers/ l'équipe.</w:t>
            </w:r>
          </w:p>
        </w:tc>
      </w:tr>
      <w:tr w:rsidR="009A6914" w14:paraId="5F2D79CE" w14:textId="77777777">
        <w:trPr>
          <w:trHeight w:val="274"/>
        </w:trPr>
        <w:tc>
          <w:tcPr>
            <w:tcW w:w="10350" w:type="dxa"/>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5F2D79CF" w14:textId="77777777" w:rsidR="009A6914" w:rsidRDefault="009A6914">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A6914" w14:paraId="5F2D79D4" w14:textId="77777777">
        <w:tc>
          <w:tcPr>
            <w:tcW w:w="10350" w:type="dxa"/>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Default="001633A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2" w14:textId="77777777" w:rsidR="009A6914" w:rsidRDefault="001633A8">
            <w:r>
              <w:t xml:space="preserve">© Union </w:t>
            </w:r>
            <w:proofErr w:type="spellStart"/>
            <w:r>
              <w:t>européenne</w:t>
            </w:r>
            <w:proofErr w:type="spellEnd"/>
            <w:r>
              <w:t>, 2002-2020</w:t>
            </w:r>
          </w:p>
          <w:p w14:paraId="5F2D79D3" w14:textId="77777777" w:rsidR="009A6914" w:rsidRDefault="009A6914">
            <w:pPr>
              <w:spacing w:before="20" w:after="40"/>
              <w:rPr>
                <w:rFonts w:ascii="Arial" w:hAnsi="Arial"/>
                <w:sz w:val="16"/>
                <w:lang w:val="fr-FR"/>
              </w:rPr>
            </w:pPr>
          </w:p>
        </w:tc>
      </w:tr>
    </w:tbl>
    <w:p w14:paraId="5F2D79D6" w14:textId="3ED5535E"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A6914" w14:paraId="5F2D79D8" w14:textId="77777777">
        <w:trPr>
          <w:cantSplit/>
          <w:trHeight w:val="194"/>
        </w:trPr>
        <w:tc>
          <w:tcPr>
            <w:tcW w:w="10350" w:type="dxa"/>
            <w:gridSpan w:val="2"/>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t>5. Base officielle du certificat</w:t>
            </w:r>
          </w:p>
        </w:tc>
      </w:tr>
      <w:tr w:rsidR="009A6914" w:rsidRPr="004F6B21" w14:paraId="5F2D79E4" w14:textId="77777777">
        <w:trPr>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t>Nom et statut de l’organisme certificateur</w:t>
            </w:r>
          </w:p>
          <w:p w14:paraId="5A7B2B57" w14:textId="77777777" w:rsidR="003B5D5B" w:rsidRDefault="003B5D5B" w:rsidP="003B5D5B">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3B5D5B" w14:paraId="49B2C52F" w14:textId="77777777" w:rsidTr="001619B2">
              <w:tc>
                <w:tcPr>
                  <w:tcW w:w="5246" w:type="dxa"/>
                </w:tcPr>
                <w:p w14:paraId="423A963A" w14:textId="77777777" w:rsidR="003B5D5B" w:rsidRDefault="003B5D5B" w:rsidP="003B5D5B">
                  <w:pPr>
                    <w:pStyle w:val="Default"/>
                    <w:rPr>
                      <w:iCs/>
                    </w:rPr>
                  </w:pPr>
                </w:p>
                <w:p w14:paraId="5CA1FEF1" w14:textId="77777777" w:rsidR="003B5D5B" w:rsidRDefault="003B5D5B" w:rsidP="003B5D5B">
                  <w:pPr>
                    <w:pStyle w:val="Default"/>
                    <w:rPr>
                      <w:iCs/>
                    </w:rPr>
                  </w:pPr>
                </w:p>
                <w:p w14:paraId="4DBE5584" w14:textId="77777777" w:rsidR="003B5D5B" w:rsidRDefault="003B5D5B" w:rsidP="003B5D5B">
                  <w:pPr>
                    <w:pStyle w:val="Default"/>
                    <w:rPr>
                      <w:iCs/>
                    </w:rPr>
                  </w:pPr>
                </w:p>
                <w:p w14:paraId="19E38D5C" w14:textId="77777777" w:rsidR="003B5D5B" w:rsidRDefault="003B5D5B" w:rsidP="003B5D5B">
                  <w:pPr>
                    <w:pStyle w:val="Default"/>
                    <w:rPr>
                      <w:iCs/>
                    </w:rPr>
                  </w:pPr>
                </w:p>
              </w:tc>
            </w:tr>
          </w:tbl>
          <w:p w14:paraId="5F2D79DE" w14:textId="4E8B8BB3" w:rsidR="009A6914" w:rsidRDefault="009A6914">
            <w:pPr>
              <w:spacing w:before="40" w:after="40"/>
              <w:rPr>
                <w:rFonts w:ascii="Arial" w:hAnsi="Arial"/>
                <w:i/>
                <w:lang w:val="fr-FR"/>
              </w:rPr>
            </w:pPr>
          </w:p>
        </w:tc>
        <w:tc>
          <w:tcPr>
            <w:tcW w:w="4878" w:type="dxa"/>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0E335334" w14:textId="77777777" w:rsidR="003B5D5B" w:rsidRPr="001F0379" w:rsidRDefault="003B5D5B" w:rsidP="003B5D5B">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20BA238" w14:textId="77777777" w:rsidR="003B5D5B" w:rsidRPr="00C01BF3" w:rsidRDefault="003B5D5B" w:rsidP="003B5D5B">
            <w:pPr>
              <w:pStyle w:val="Default"/>
              <w:rPr>
                <w:sz w:val="20"/>
                <w:szCs w:val="20"/>
              </w:rPr>
            </w:pPr>
            <w:r w:rsidRPr="00C01BF3">
              <w:rPr>
                <w:sz w:val="20"/>
                <w:szCs w:val="20"/>
              </w:rPr>
              <w:t xml:space="preserve">Boulevard Léopold II 44 </w:t>
            </w:r>
          </w:p>
          <w:p w14:paraId="735B1E40" w14:textId="77777777" w:rsidR="003B5D5B" w:rsidRPr="00C01BF3" w:rsidRDefault="003B5D5B" w:rsidP="003B5D5B">
            <w:pPr>
              <w:pStyle w:val="Default"/>
              <w:rPr>
                <w:sz w:val="20"/>
                <w:szCs w:val="20"/>
              </w:rPr>
            </w:pPr>
            <w:r w:rsidRPr="00C01BF3">
              <w:rPr>
                <w:sz w:val="20"/>
                <w:szCs w:val="20"/>
              </w:rPr>
              <w:t xml:space="preserve">B-1080 BRUXELLES </w:t>
            </w:r>
          </w:p>
          <w:p w14:paraId="653BFF42" w14:textId="77777777" w:rsidR="009A6914" w:rsidRDefault="005A0B35" w:rsidP="003B5D5B">
            <w:pPr>
              <w:rPr>
                <w:rStyle w:val="Lienhypertexte"/>
                <w:rFonts w:ascii="Arial" w:hAnsi="Arial" w:cs="Arial"/>
                <w:lang w:val="fr-BE"/>
              </w:rPr>
            </w:pPr>
            <w:hyperlink r:id="rId15" w:history="1">
              <w:r w:rsidR="003B5D5B" w:rsidRPr="00C01BF3">
                <w:rPr>
                  <w:rStyle w:val="Lienhypertexte"/>
                  <w:rFonts w:ascii="Arial" w:hAnsi="Arial" w:cs="Arial"/>
                  <w:lang w:val="fr-BE"/>
                </w:rPr>
                <w:t>http://www.federation-wallonie-bruxelles.be/</w:t>
              </w:r>
            </w:hyperlink>
          </w:p>
          <w:p w14:paraId="5F2D79E3" w14:textId="3D82FD4B" w:rsidR="00C42E26" w:rsidRDefault="00C42E26" w:rsidP="003B5D5B">
            <w:pPr>
              <w:rPr>
                <w:rFonts w:ascii="Arial" w:hAnsi="Arial"/>
                <w:sz w:val="18"/>
                <w:lang w:val="fr-FR"/>
              </w:rPr>
            </w:pPr>
          </w:p>
        </w:tc>
      </w:tr>
      <w:tr w:rsidR="009A6914" w:rsidRPr="004F6B21" w14:paraId="5F2D79EB" w14:textId="77777777">
        <w:trPr>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36F9A2B0" w:rsidR="009A6914" w:rsidRDefault="001633A8">
            <w:pPr>
              <w:spacing w:before="40" w:after="40"/>
              <w:rPr>
                <w:rFonts w:ascii="Arial" w:hAnsi="Arial"/>
                <w:lang w:val="fr-FR"/>
              </w:rPr>
            </w:pPr>
            <w:r>
              <w:rPr>
                <w:rFonts w:ascii="Arial" w:hAnsi="Arial" w:cs="Arial"/>
                <w:lang w:val="fr-FR"/>
              </w:rPr>
              <w:t xml:space="preserve">Niveau </w:t>
            </w:r>
            <w:r w:rsidR="003C0404">
              <w:rPr>
                <w:rFonts w:ascii="Arial" w:hAnsi="Arial" w:cs="Arial"/>
                <w:lang w:val="fr-FR"/>
              </w:rPr>
              <w:t>2</w:t>
            </w:r>
            <w:r>
              <w:rPr>
                <w:rFonts w:ascii="Arial" w:hAnsi="Arial" w:cs="Arial"/>
                <w:lang w:val="fr-FR"/>
              </w:rPr>
              <w:t xml:space="preserve"> 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38268E28" w14:textId="793EB028" w:rsidR="009A6914" w:rsidRDefault="001633A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74F8E6CA" w14:textId="7C62E339" w:rsidR="004F6B21" w:rsidRDefault="004F6B21">
            <w:pPr>
              <w:spacing w:before="40" w:after="40"/>
              <w:rPr>
                <w:rFonts w:ascii="Arial" w:hAnsi="Arial"/>
                <w:lang w:val="fr-FR"/>
              </w:rPr>
            </w:pPr>
            <w:r w:rsidRPr="008D74BC">
              <w:rPr>
                <w:rFonts w:ascii="Arial" w:hAnsi="Arial"/>
                <w:lang w:val="fr-FR"/>
              </w:rPr>
              <w:t>Le certificat de qualification est délivré aux élèves qui maîtrisent les acquis d'apprentissage fixés par le profil de certification d</w:t>
            </w:r>
            <w:r>
              <w:rPr>
                <w:rFonts w:ascii="Arial" w:hAnsi="Arial"/>
                <w:lang w:val="fr-FR"/>
              </w:rPr>
              <w:t>u « Valoriste généraliste ».</w:t>
            </w:r>
          </w:p>
          <w:p w14:paraId="5F2D79EA" w14:textId="4BF5DFFB" w:rsidR="003B5D5B" w:rsidRDefault="00F70B76" w:rsidP="00F70B76">
            <w:pPr>
              <w:spacing w:before="40" w:after="40"/>
              <w:rPr>
                <w:rFonts w:ascii="Arial" w:hAnsi="Arial"/>
                <w:lang w:val="fr-FR"/>
              </w:rPr>
            </w:pP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tc>
      </w:tr>
      <w:tr w:rsidR="009A6914" w14:paraId="5F2D79F0" w14:textId="77777777" w:rsidTr="00C3768B">
        <w:trPr>
          <w:trHeight w:val="612"/>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4BE0C2A7" w:rsidR="009A6914" w:rsidRDefault="00C3768B">
            <w:pPr>
              <w:rPr>
                <w:rFonts w:ascii="Arial" w:hAnsi="Arial"/>
                <w:lang w:val="fr-FR"/>
              </w:rPr>
            </w:pPr>
            <w:r>
              <w:rPr>
                <w:rFonts w:ascii="Arial" w:hAnsi="Arial"/>
                <w:lang w:val="fr-FR"/>
              </w:rPr>
              <w:t>Néant</w:t>
            </w:r>
          </w:p>
        </w:tc>
        <w:tc>
          <w:tcPr>
            <w:tcW w:w="4878" w:type="dxa"/>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58F71FDC" w:rsidR="009A6914" w:rsidRDefault="00C3768B">
            <w:pPr>
              <w:rPr>
                <w:rFonts w:ascii="Arial" w:hAnsi="Arial"/>
                <w:lang w:val="fr-FR"/>
              </w:rPr>
            </w:pPr>
            <w:r>
              <w:rPr>
                <w:rFonts w:ascii="Arial" w:hAnsi="Arial"/>
                <w:lang w:val="fr-FR"/>
              </w:rPr>
              <w:t>Néant</w:t>
            </w:r>
          </w:p>
        </w:tc>
      </w:tr>
      <w:tr w:rsidR="009A6914" w:rsidRPr="004F6B21" w14:paraId="5F2D79F6" w14:textId="77777777">
        <w:trPr>
          <w:cantSplit/>
          <w:trHeight w:val="620"/>
        </w:trPr>
        <w:tc>
          <w:tcPr>
            <w:tcW w:w="10350" w:type="dxa"/>
            <w:gridSpan w:val="2"/>
          </w:tcPr>
          <w:p w14:paraId="5F2D79F1" w14:textId="77777777" w:rsidR="009A6914" w:rsidRDefault="001633A8">
            <w:pPr>
              <w:spacing w:before="40" w:after="40"/>
              <w:rPr>
                <w:rFonts w:ascii="Arial" w:hAnsi="Arial"/>
                <w:b/>
                <w:lang w:val="fr-FR"/>
              </w:rPr>
            </w:pPr>
            <w:r>
              <w:rPr>
                <w:rFonts w:ascii="Arial" w:hAnsi="Arial"/>
                <w:b/>
                <w:lang w:val="fr-FR"/>
              </w:rPr>
              <w:t>Base légale</w:t>
            </w:r>
          </w:p>
          <w:p w14:paraId="5F2D79F2" w14:textId="77777777" w:rsidR="009A6914" w:rsidRDefault="009A6914">
            <w:pPr>
              <w:spacing w:before="40" w:after="40"/>
              <w:rPr>
                <w:rFonts w:ascii="Arial" w:hAnsi="Arial"/>
                <w:lang w:val="fr-FR"/>
              </w:rPr>
            </w:pPr>
          </w:p>
          <w:p w14:paraId="6A6AFACC" w14:textId="77777777" w:rsidR="003C665A" w:rsidRPr="00205CC9" w:rsidRDefault="003C665A" w:rsidP="003C665A">
            <w:pPr>
              <w:pStyle w:val="Default"/>
              <w:numPr>
                <w:ilvl w:val="0"/>
                <w:numId w:val="13"/>
              </w:numPr>
              <w:rPr>
                <w:sz w:val="20"/>
                <w:szCs w:val="20"/>
              </w:rPr>
            </w:pPr>
            <w:r w:rsidRPr="00205CC9">
              <w:rPr>
                <w:sz w:val="20"/>
                <w:szCs w:val="20"/>
              </w:rPr>
              <w:t>Arrêté royal du 29 juin 1984 relatif à l'organisation de l'enseignement secondaire (article 26).</w:t>
            </w:r>
          </w:p>
          <w:p w14:paraId="252443A5" w14:textId="6C9FA482" w:rsidR="003C665A" w:rsidRDefault="003C665A" w:rsidP="003C665A">
            <w:pPr>
              <w:pStyle w:val="Default"/>
              <w:numPr>
                <w:ilvl w:val="0"/>
                <w:numId w:val="13"/>
              </w:numPr>
              <w:rPr>
                <w:color w:val="auto"/>
                <w:sz w:val="20"/>
                <w:szCs w:val="20"/>
              </w:rPr>
            </w:pPr>
            <w:r w:rsidRPr="00C3768B">
              <w:rPr>
                <w:color w:val="auto"/>
                <w:sz w:val="20"/>
                <w:szCs w:val="20"/>
              </w:rPr>
              <w:t xml:space="preserve">Décret du 03 juillet 1991 organisant l’enseignement secondaire en alternance (article 2bis) </w:t>
            </w:r>
          </w:p>
          <w:p w14:paraId="4A135B39" w14:textId="77777777" w:rsidR="00EE451A" w:rsidRPr="00D60F9A" w:rsidRDefault="00EE451A" w:rsidP="00EE451A">
            <w:pPr>
              <w:pStyle w:val="Default"/>
              <w:numPr>
                <w:ilvl w:val="0"/>
                <w:numId w:val="13"/>
              </w:numPr>
              <w:jc w:val="both"/>
              <w:rPr>
                <w:color w:val="auto"/>
                <w:sz w:val="20"/>
                <w:szCs w:val="20"/>
              </w:rPr>
            </w:pPr>
            <w:r w:rsidRPr="00D60F9A">
              <w:rPr>
                <w:color w:val="auto"/>
                <w:sz w:val="20"/>
                <w:szCs w:val="20"/>
              </w:rPr>
              <w:t>Décret du 03 mars 2004 organisant l'enseignement spécialisé (article 3)</w:t>
            </w:r>
          </w:p>
          <w:p w14:paraId="7B43DB1E" w14:textId="5C6C80F1" w:rsidR="003C665A" w:rsidRPr="00EE451A" w:rsidRDefault="003C665A" w:rsidP="003C665A">
            <w:pPr>
              <w:pStyle w:val="Default"/>
              <w:numPr>
                <w:ilvl w:val="0"/>
                <w:numId w:val="13"/>
              </w:numPr>
              <w:rPr>
                <w:color w:val="auto"/>
                <w:sz w:val="20"/>
                <w:szCs w:val="20"/>
              </w:rPr>
            </w:pPr>
            <w:r w:rsidRPr="00EE451A">
              <w:rPr>
                <w:color w:val="auto"/>
                <w:sz w:val="20"/>
                <w:szCs w:val="20"/>
              </w:rPr>
              <w:t xml:space="preserve">Arrêté du Gouvernement de la Communauté française du 27 juin 2018 définissant le profil de formation </w:t>
            </w:r>
            <w:r w:rsidR="00EE451A" w:rsidRPr="00EE451A">
              <w:rPr>
                <w:color w:val="auto"/>
                <w:sz w:val="20"/>
                <w:szCs w:val="20"/>
              </w:rPr>
              <w:t>du « Valoriste généraliste »</w:t>
            </w:r>
          </w:p>
          <w:p w14:paraId="5F2D79F4" w14:textId="7655FE88" w:rsidR="009A6914" w:rsidRPr="00EE451A" w:rsidRDefault="003C665A" w:rsidP="00EE451A">
            <w:pPr>
              <w:pStyle w:val="Default"/>
              <w:numPr>
                <w:ilvl w:val="0"/>
                <w:numId w:val="13"/>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5F2D79F5" w14:textId="77777777" w:rsidR="009A6914" w:rsidRDefault="009A6914">
            <w:pPr>
              <w:jc w:val="center"/>
              <w:rPr>
                <w:rFonts w:ascii="Arial" w:hAnsi="Arial"/>
                <w:lang w:val="fr-FR"/>
              </w:rPr>
            </w:pPr>
          </w:p>
        </w:tc>
      </w:tr>
    </w:tbl>
    <w:p w14:paraId="5F2D79F7" w14:textId="77777777" w:rsidR="009A6914" w:rsidRDefault="009A6914">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4F6B21" w14:paraId="5F2D79F9" w14:textId="77777777" w:rsidTr="00E84D20">
        <w:trPr>
          <w:trHeight w:val="161"/>
        </w:trPr>
        <w:tc>
          <w:tcPr>
            <w:tcW w:w="10350" w:type="dxa"/>
            <w:gridSpan w:val="3"/>
            <w:tcBorders>
              <w:top w:val="double" w:sz="4" w:space="0" w:color="auto"/>
              <w:bottom w:val="single" w:sz="4" w:space="0" w:color="808080"/>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9A6914" w:rsidRPr="004F6B21" w14:paraId="5F2D79FB" w14:textId="77777777" w:rsidTr="00E84D20">
        <w:trPr>
          <w:trHeight w:val="45"/>
        </w:trPr>
        <w:tc>
          <w:tcPr>
            <w:tcW w:w="10350" w:type="dxa"/>
            <w:gridSpan w:val="3"/>
            <w:tcBorders>
              <w:top w:val="single" w:sz="4" w:space="0" w:color="808080"/>
              <w:bottom w:val="nil"/>
            </w:tcBorders>
          </w:tcPr>
          <w:p w14:paraId="5F2D79FA" w14:textId="77777777" w:rsidR="009A6914" w:rsidRDefault="009A6914">
            <w:pPr>
              <w:jc w:val="center"/>
              <w:rPr>
                <w:rFonts w:ascii="Arial" w:hAnsi="Arial"/>
                <w:sz w:val="4"/>
                <w:szCs w:val="4"/>
                <w:lang w:val="fr-FR"/>
              </w:rPr>
            </w:pPr>
          </w:p>
        </w:tc>
      </w:tr>
      <w:tr w:rsidR="009A6914" w:rsidRPr="004F6B21" w14:paraId="5F2D79FF" w14:textId="77777777" w:rsidTr="00E84D20">
        <w:trPr>
          <w:cantSplit/>
          <w:trHeight w:val="20"/>
        </w:trPr>
        <w:tc>
          <w:tcPr>
            <w:tcW w:w="3552" w:type="dxa"/>
            <w:tcBorders>
              <w:top w:val="single" w:sz="4" w:space="0" w:color="auto"/>
              <w:bottom w:val="single" w:sz="4" w:space="0" w:color="auto"/>
            </w:tcBorders>
          </w:tcPr>
          <w:p w14:paraId="5F2D79FC" w14:textId="77777777" w:rsidR="009A6914" w:rsidRDefault="001633A8">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5F2D79FD" w14:textId="77777777" w:rsidR="009A6914" w:rsidRDefault="001633A8">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5F2D79FE" w14:textId="77777777" w:rsidR="009A6914" w:rsidRDefault="001633A8">
            <w:pPr>
              <w:spacing w:before="20" w:after="20"/>
              <w:jc w:val="center"/>
              <w:rPr>
                <w:rFonts w:ascii="Arial" w:hAnsi="Arial"/>
                <w:b/>
                <w:lang w:val="fr-FR"/>
              </w:rPr>
            </w:pPr>
            <w:r>
              <w:rPr>
                <w:rFonts w:ascii="Arial" w:hAnsi="Arial"/>
                <w:b/>
                <w:lang w:val="fr-FR"/>
              </w:rPr>
              <w:t>Durée (heures/semaines/mois/années)</w:t>
            </w:r>
          </w:p>
        </w:tc>
      </w:tr>
      <w:tr w:rsidR="004F6B21" w14:paraId="5F2D7A07" w14:textId="77777777" w:rsidTr="00E84D20">
        <w:trPr>
          <w:cantSplit/>
          <w:trHeight w:val="350"/>
        </w:trPr>
        <w:tc>
          <w:tcPr>
            <w:tcW w:w="3552" w:type="dxa"/>
            <w:tcBorders>
              <w:top w:val="nil"/>
              <w:bottom w:val="dotted" w:sz="4" w:space="0" w:color="auto"/>
              <w:right w:val="dotted" w:sz="4" w:space="0" w:color="auto"/>
            </w:tcBorders>
          </w:tcPr>
          <w:p w14:paraId="5F2D7A04" w14:textId="27D2321C" w:rsidR="004F6B21" w:rsidRDefault="004F6B21" w:rsidP="004F6B21">
            <w:pPr>
              <w:spacing w:before="20" w:after="20"/>
              <w:jc w:val="center"/>
              <w:rPr>
                <w:rFonts w:ascii="Arial" w:hAnsi="Arial"/>
                <w:b/>
                <w:lang w:val="fr-FR"/>
              </w:rPr>
            </w:pPr>
            <w:r w:rsidRPr="002B5647">
              <w:rPr>
                <w:rFonts w:ascii="Arial" w:hAnsi="Arial"/>
                <w:sz w:val="22"/>
                <w:szCs w:val="22"/>
                <w:lang w:val="fr-FR"/>
              </w:rPr>
              <w:t>Enseignement spécialisé en alternance</w:t>
            </w:r>
            <w:r>
              <w:rPr>
                <w:rFonts w:ascii="Arial" w:hAnsi="Arial"/>
                <w:sz w:val="22"/>
                <w:szCs w:val="22"/>
                <w:lang w:val="fr-FR"/>
              </w:rPr>
              <w:t xml:space="preserve"> (art. 47)</w:t>
            </w:r>
          </w:p>
        </w:tc>
        <w:tc>
          <w:tcPr>
            <w:tcW w:w="3480" w:type="dxa"/>
            <w:tcBorders>
              <w:top w:val="nil"/>
              <w:left w:val="dotted" w:sz="4" w:space="0" w:color="auto"/>
              <w:bottom w:val="dotted" w:sz="4" w:space="0" w:color="auto"/>
              <w:right w:val="dotted" w:sz="4" w:space="0" w:color="auto"/>
            </w:tcBorders>
          </w:tcPr>
          <w:p w14:paraId="45D91258" w14:textId="77777777" w:rsidR="004F6B21" w:rsidRDefault="004F6B21" w:rsidP="004F6B21">
            <w:pPr>
              <w:spacing w:before="20" w:after="20"/>
              <w:jc w:val="center"/>
              <w:rPr>
                <w:rFonts w:ascii="Arial" w:hAnsi="Arial"/>
                <w:lang w:val="fr-FR"/>
              </w:rPr>
            </w:pPr>
            <w:r>
              <w:rPr>
                <w:rFonts w:ascii="Arial" w:hAnsi="Arial"/>
                <w:lang w:val="fr-FR"/>
              </w:rPr>
              <w:t>40 % en école</w:t>
            </w:r>
          </w:p>
          <w:p w14:paraId="5F2D7A05" w14:textId="33A1A052" w:rsidR="004F6B21" w:rsidRDefault="004F6B21" w:rsidP="004F6B21">
            <w:pPr>
              <w:spacing w:before="20" w:after="20"/>
              <w:jc w:val="center"/>
              <w:rPr>
                <w:rFonts w:ascii="Arial" w:hAnsi="Arial"/>
                <w:lang w:val="fr-FR"/>
              </w:rPr>
            </w:pPr>
            <w:r>
              <w:rPr>
                <w:rFonts w:ascii="Arial" w:hAnsi="Arial"/>
                <w:lang w:val="fr-FR"/>
              </w:rPr>
              <w:t>60 % en entreprise</w:t>
            </w:r>
          </w:p>
        </w:tc>
        <w:tc>
          <w:tcPr>
            <w:tcW w:w="3318" w:type="dxa"/>
            <w:tcBorders>
              <w:top w:val="nil"/>
              <w:left w:val="dotted" w:sz="4" w:space="0" w:color="auto"/>
              <w:bottom w:val="dotted" w:sz="4" w:space="0" w:color="auto"/>
            </w:tcBorders>
          </w:tcPr>
          <w:p w14:paraId="5F2D7A06" w14:textId="6F39DC19" w:rsidR="004F6B21" w:rsidRDefault="004F6B21" w:rsidP="004F6B21">
            <w:pPr>
              <w:spacing w:before="20" w:after="20"/>
              <w:jc w:val="center"/>
              <w:rPr>
                <w:rFonts w:ascii="Arial" w:hAnsi="Arial"/>
                <w:lang w:val="fr-FR"/>
              </w:rPr>
            </w:pPr>
            <w:r>
              <w:rPr>
                <w:rFonts w:ascii="Arial" w:hAnsi="Arial"/>
                <w:lang w:val="fr-FR"/>
              </w:rPr>
              <w:t>1 an (à titre indicatif)</w:t>
            </w:r>
          </w:p>
        </w:tc>
      </w:tr>
      <w:tr w:rsidR="004F6B21" w14:paraId="1250B29E" w14:textId="77777777" w:rsidTr="00E84D20">
        <w:trPr>
          <w:cantSplit/>
          <w:trHeight w:val="350"/>
        </w:trPr>
        <w:tc>
          <w:tcPr>
            <w:tcW w:w="3552" w:type="dxa"/>
            <w:tcBorders>
              <w:top w:val="nil"/>
              <w:bottom w:val="dotted" w:sz="4" w:space="0" w:color="auto"/>
              <w:right w:val="dotted" w:sz="4" w:space="0" w:color="auto"/>
            </w:tcBorders>
          </w:tcPr>
          <w:p w14:paraId="489664E1" w14:textId="6C318124" w:rsidR="004F6B21" w:rsidRDefault="004F6B21" w:rsidP="004F6B21">
            <w:pPr>
              <w:spacing w:before="20" w:after="20"/>
              <w:jc w:val="center"/>
              <w:rPr>
                <w:rFonts w:ascii="Arial" w:hAnsi="Arial"/>
                <w:b/>
                <w:lang w:val="fr-FR"/>
              </w:rPr>
            </w:pPr>
            <w:r w:rsidRPr="002B5647">
              <w:rPr>
                <w:rFonts w:ascii="Arial" w:hAnsi="Arial"/>
                <w:sz w:val="22"/>
                <w:szCs w:val="22"/>
                <w:lang w:val="fr-FR"/>
              </w:rPr>
              <w:t>Enseignement spécialisé en plein exercice</w:t>
            </w:r>
            <w:r>
              <w:rPr>
                <w:rFonts w:ascii="Arial" w:hAnsi="Arial"/>
                <w:sz w:val="22"/>
                <w:szCs w:val="22"/>
                <w:lang w:val="fr-FR"/>
              </w:rPr>
              <w:t xml:space="preserve"> (art.47)</w:t>
            </w:r>
          </w:p>
        </w:tc>
        <w:tc>
          <w:tcPr>
            <w:tcW w:w="3480" w:type="dxa"/>
            <w:tcBorders>
              <w:top w:val="nil"/>
              <w:left w:val="dotted" w:sz="4" w:space="0" w:color="auto"/>
              <w:bottom w:val="dotted" w:sz="4" w:space="0" w:color="auto"/>
              <w:right w:val="dotted" w:sz="4" w:space="0" w:color="auto"/>
            </w:tcBorders>
          </w:tcPr>
          <w:p w14:paraId="4CA8F2EA" w14:textId="42342881" w:rsidR="004F6B21" w:rsidRDefault="004F6B21" w:rsidP="004F6B21">
            <w:pPr>
              <w:spacing w:before="20" w:after="20"/>
              <w:jc w:val="center"/>
              <w:rPr>
                <w:rFonts w:ascii="Arial" w:hAnsi="Arial"/>
                <w:lang w:val="fr-FR"/>
              </w:rPr>
            </w:pPr>
            <w:r>
              <w:rPr>
                <w:rFonts w:ascii="Arial" w:hAnsi="Arial"/>
                <w:lang w:val="fr-FR"/>
              </w:rPr>
              <w:t>100 %</w:t>
            </w:r>
          </w:p>
        </w:tc>
        <w:tc>
          <w:tcPr>
            <w:tcW w:w="3318" w:type="dxa"/>
            <w:tcBorders>
              <w:top w:val="nil"/>
              <w:left w:val="dotted" w:sz="4" w:space="0" w:color="auto"/>
              <w:bottom w:val="dotted" w:sz="4" w:space="0" w:color="auto"/>
            </w:tcBorders>
          </w:tcPr>
          <w:p w14:paraId="087BD96C" w14:textId="0C63E44C" w:rsidR="004F6B21" w:rsidRDefault="004F6B21" w:rsidP="004F6B21">
            <w:pPr>
              <w:spacing w:before="20" w:after="20"/>
              <w:jc w:val="center"/>
              <w:rPr>
                <w:rFonts w:ascii="Arial" w:hAnsi="Arial"/>
                <w:lang w:val="fr-FR"/>
              </w:rPr>
            </w:pPr>
            <w:r>
              <w:rPr>
                <w:rFonts w:ascii="Arial" w:hAnsi="Arial"/>
                <w:lang w:val="fr-FR"/>
              </w:rPr>
              <w:t>1 an (à titre indicatif)</w:t>
            </w:r>
          </w:p>
        </w:tc>
      </w:tr>
      <w:tr w:rsidR="004F6B21" w14:paraId="5F2D7A0E" w14:textId="77777777" w:rsidTr="00E84D20">
        <w:trPr>
          <w:cantSplit/>
          <w:trHeight w:val="320"/>
        </w:trPr>
        <w:tc>
          <w:tcPr>
            <w:tcW w:w="7032" w:type="dxa"/>
            <w:gridSpan w:val="2"/>
            <w:tcBorders>
              <w:top w:val="single" w:sz="4" w:space="0" w:color="auto"/>
              <w:bottom w:val="nil"/>
            </w:tcBorders>
          </w:tcPr>
          <w:p w14:paraId="5F2D7A0C" w14:textId="77777777" w:rsidR="004F6B21" w:rsidRDefault="004F6B21" w:rsidP="004F6B21">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nil"/>
            </w:tcBorders>
          </w:tcPr>
          <w:p w14:paraId="5F2D7A0D" w14:textId="46A25665" w:rsidR="004F6B21" w:rsidRDefault="004F6B21" w:rsidP="004F6B21">
            <w:pPr>
              <w:spacing w:before="20" w:after="20"/>
              <w:jc w:val="center"/>
              <w:rPr>
                <w:rFonts w:ascii="Arial" w:hAnsi="Arial"/>
                <w:lang w:val="fr-FR"/>
              </w:rPr>
            </w:pPr>
            <w:r>
              <w:rPr>
                <w:rFonts w:ascii="Arial" w:hAnsi="Arial"/>
                <w:lang w:val="fr-FR"/>
              </w:rPr>
              <w:t>1 an (à titre indicatif)</w:t>
            </w:r>
            <w:r w:rsidR="005A0B35">
              <w:rPr>
                <w:rFonts w:ascii="Arial" w:hAnsi="Arial"/>
                <w:lang w:val="fr-FR"/>
              </w:rPr>
              <w:t xml:space="preserve"> </w:t>
            </w:r>
            <w:r w:rsidR="005A0B35" w:rsidRPr="00D410D0">
              <w:rPr>
                <w:rStyle w:val="Appelnotedebasdep"/>
                <w:rFonts w:ascii="Arial" w:hAnsi="Arial" w:cs="Arial"/>
                <w:lang w:val="fr-FR"/>
              </w:rPr>
              <w:footnoteReference w:id="1"/>
            </w:r>
            <w:bookmarkStart w:id="1" w:name="_GoBack"/>
            <w:bookmarkEnd w:id="1"/>
          </w:p>
        </w:tc>
      </w:tr>
      <w:tr w:rsidR="004F6B21" w:rsidRPr="004F6B21" w14:paraId="5F2D7A17" w14:textId="77777777" w:rsidTr="00E84D20">
        <w:trPr>
          <w:trHeight w:val="3515"/>
        </w:trPr>
        <w:tc>
          <w:tcPr>
            <w:tcW w:w="10350" w:type="dxa"/>
            <w:gridSpan w:val="3"/>
            <w:tcBorders>
              <w:top w:val="nil"/>
            </w:tcBorders>
          </w:tcPr>
          <w:p w14:paraId="5F2D7A10" w14:textId="77777777" w:rsidR="004F6B21" w:rsidRDefault="004F6B21" w:rsidP="004F6B21">
            <w:pPr>
              <w:spacing w:before="40" w:after="40"/>
              <w:rPr>
                <w:rFonts w:ascii="Arial" w:hAnsi="Arial"/>
                <w:b/>
                <w:lang w:val="fr-FR"/>
              </w:rPr>
            </w:pPr>
            <w:r>
              <w:rPr>
                <w:rFonts w:ascii="Arial" w:hAnsi="Arial"/>
                <w:b/>
                <w:lang w:val="fr-FR"/>
              </w:rPr>
              <w:lastRenderedPageBreak/>
              <w:t>Niveau d’entrée requis</w:t>
            </w:r>
          </w:p>
          <w:p w14:paraId="7ACF6D84" w14:textId="77777777" w:rsidR="004F6B21" w:rsidRPr="00E410A1" w:rsidRDefault="004F6B21" w:rsidP="004F6B21">
            <w:pPr>
              <w:spacing w:before="40" w:after="40"/>
              <w:jc w:val="both"/>
              <w:rPr>
                <w:rFonts w:ascii="Arial" w:hAnsi="Arial" w:cs="Arial"/>
                <w:lang w:val="fr-BE"/>
              </w:rPr>
            </w:pPr>
          </w:p>
          <w:p w14:paraId="1781916F" w14:textId="77777777" w:rsidR="005A0B35" w:rsidRDefault="005A0B35" w:rsidP="005A0B35">
            <w:pPr>
              <w:widowControl w:val="0"/>
              <w:numPr>
                <w:ilvl w:val="0"/>
                <w:numId w:val="17"/>
              </w:numPr>
              <w:autoSpaceDE w:val="0"/>
              <w:autoSpaceDN w:val="0"/>
              <w:spacing w:before="40" w:after="40"/>
              <w:contextualSpacing/>
              <w:rPr>
                <w:rFonts w:ascii="Arial" w:eastAsia="Calibri" w:hAnsi="Arial" w:cs="Arial"/>
                <w:b/>
                <w:bCs/>
                <w:color w:val="FF0000"/>
                <w:u w:val="single"/>
                <w:lang w:val="fr-FR"/>
              </w:rPr>
            </w:pPr>
            <w:r>
              <w:rPr>
                <w:rFonts w:ascii="Arial" w:eastAsia="Calibri" w:hAnsi="Arial" w:cs="Arial"/>
                <w:b/>
                <w:bCs/>
                <w:u w:val="single"/>
                <w:lang w:val="fr-FR"/>
              </w:rPr>
              <w:t>Pour l’enseignement spécialisé :</w:t>
            </w:r>
          </w:p>
          <w:p w14:paraId="60B504E6" w14:textId="77777777" w:rsidR="005A0B35" w:rsidRDefault="005A0B35" w:rsidP="005A0B35">
            <w:pPr>
              <w:pStyle w:val="Paragraphedeliste"/>
              <w:widowControl w:val="0"/>
              <w:autoSpaceDE w:val="0"/>
              <w:autoSpaceDN w:val="0"/>
              <w:rPr>
                <w:rFonts w:ascii="Arial" w:eastAsia="Calibri" w:hAnsi="Arial" w:cs="Arial"/>
                <w:sz w:val="20"/>
                <w:szCs w:val="20"/>
                <w:lang w:val="fr-FR"/>
              </w:rPr>
            </w:pPr>
            <w:r>
              <w:rPr>
                <w:rFonts w:ascii="Arial" w:eastAsia="Calibri" w:hAnsi="Arial" w:cs="Arial"/>
                <w:sz w:val="20"/>
                <w:szCs w:val="20"/>
                <w:lang w:val="fr-FR"/>
              </w:rPr>
              <w:t>L’élève doit :</w:t>
            </w:r>
          </w:p>
          <w:p w14:paraId="1B89CEE5" w14:textId="77777777" w:rsidR="005A0B35" w:rsidRDefault="005A0B35" w:rsidP="005A0B35">
            <w:pPr>
              <w:pStyle w:val="Paragraphedeliste"/>
              <w:widowControl w:val="0"/>
              <w:numPr>
                <w:ilvl w:val="0"/>
                <w:numId w:val="18"/>
              </w:numPr>
              <w:autoSpaceDE w:val="0"/>
              <w:autoSpaceDN w:val="0"/>
              <w:rPr>
                <w:rFonts w:ascii="Arial" w:eastAsia="Calibri" w:hAnsi="Arial" w:cs="Arial"/>
                <w:sz w:val="20"/>
                <w:szCs w:val="20"/>
                <w:lang w:val="fr-FR"/>
              </w:rPr>
            </w:pPr>
            <w:r>
              <w:rPr>
                <w:rFonts w:ascii="Arial" w:eastAsia="Calibri" w:hAnsi="Arial" w:cs="Arial"/>
                <w:sz w:val="20"/>
                <w:szCs w:val="20"/>
                <w:lang w:val="fr-FR"/>
              </w:rPr>
              <w:t>être inscrit dans l’enseignement secondaire spécialisé ;</w:t>
            </w:r>
          </w:p>
          <w:p w14:paraId="10D2DCFE" w14:textId="77777777" w:rsidR="005A0B35" w:rsidRDefault="005A0B35" w:rsidP="005A0B35">
            <w:pPr>
              <w:pStyle w:val="Paragraphedeliste"/>
              <w:widowControl w:val="0"/>
              <w:numPr>
                <w:ilvl w:val="0"/>
                <w:numId w:val="18"/>
              </w:numPr>
              <w:autoSpaceDE w:val="0"/>
              <w:autoSpaceDN w:val="0"/>
              <w:rPr>
                <w:rFonts w:ascii="Arial" w:eastAsia="Calibri" w:hAnsi="Arial" w:cs="Arial"/>
                <w:sz w:val="20"/>
                <w:szCs w:val="20"/>
                <w:lang w:val="fr-FR"/>
              </w:rPr>
            </w:pPr>
            <w:r>
              <w:rPr>
                <w:rFonts w:ascii="Arial" w:eastAsia="Calibri" w:hAnsi="Arial" w:cs="Arial"/>
                <w:sz w:val="20"/>
                <w:szCs w:val="20"/>
                <w:lang w:val="fr-FR"/>
              </w:rPr>
              <w:t>avoir 15 ans et avoir fréquenté l’enseignement secondaire pendant 2 années ou avoir 16 ans ;</w:t>
            </w:r>
          </w:p>
          <w:p w14:paraId="0474BFCA" w14:textId="77777777" w:rsidR="005A0B35" w:rsidRDefault="005A0B35" w:rsidP="005A0B35">
            <w:pPr>
              <w:widowControl w:val="0"/>
              <w:autoSpaceDE w:val="0"/>
              <w:autoSpaceDN w:val="0"/>
              <w:spacing w:before="40" w:after="40"/>
              <w:ind w:left="833"/>
              <w:contextualSpacing/>
              <w:rPr>
                <w:rFonts w:ascii="Arial" w:eastAsia="Calibri" w:hAnsi="Arial" w:cs="Arial"/>
                <w:b/>
                <w:bCs/>
                <w:color w:val="FF0000"/>
                <w:u w:val="single"/>
                <w:lang w:val="fr-FR"/>
              </w:rPr>
            </w:pPr>
          </w:p>
          <w:p w14:paraId="0DEE4EC0" w14:textId="77777777" w:rsidR="005A0B35" w:rsidRDefault="005A0B35" w:rsidP="005A0B35">
            <w:pPr>
              <w:widowControl w:val="0"/>
              <w:numPr>
                <w:ilvl w:val="0"/>
                <w:numId w:val="17"/>
              </w:numPr>
              <w:autoSpaceDE w:val="0"/>
              <w:autoSpaceDN w:val="0"/>
              <w:spacing w:before="40" w:after="40"/>
              <w:contextualSpacing/>
              <w:rPr>
                <w:rFonts w:ascii="Arial" w:eastAsia="Calibri" w:hAnsi="Arial" w:cs="Arial"/>
                <w:b/>
                <w:bCs/>
                <w:color w:val="FF0000"/>
                <w:u w:val="single"/>
                <w:lang w:val="fr-FR"/>
              </w:rPr>
            </w:pPr>
            <w:r>
              <w:rPr>
                <w:rFonts w:ascii="Arial" w:eastAsia="Calibri" w:hAnsi="Arial" w:cs="Arial"/>
                <w:b/>
                <w:bCs/>
                <w:u w:val="single"/>
                <w:lang w:val="fr-FR"/>
              </w:rPr>
              <w:t>Pour l’enseignement spécialisé en alternance</w:t>
            </w:r>
            <w:r>
              <w:rPr>
                <w:rFonts w:ascii="Arial" w:eastAsia="Calibri" w:hAnsi="Arial" w:cs="Arial"/>
                <w:b/>
                <w:bCs/>
                <w:lang w:val="fr-FR"/>
              </w:rPr>
              <w:t> :</w:t>
            </w:r>
          </w:p>
          <w:p w14:paraId="0A4FCF3B" w14:textId="77777777" w:rsidR="005A0B35" w:rsidRDefault="005A0B35" w:rsidP="005A0B35">
            <w:pPr>
              <w:pStyle w:val="Paragraphedeliste"/>
              <w:widowControl w:val="0"/>
              <w:autoSpaceDE w:val="0"/>
              <w:autoSpaceDN w:val="0"/>
              <w:rPr>
                <w:rFonts w:ascii="Arial" w:eastAsia="Calibri" w:hAnsi="Arial" w:cs="Arial"/>
                <w:sz w:val="20"/>
                <w:szCs w:val="20"/>
                <w:lang w:val="fr-FR"/>
              </w:rPr>
            </w:pPr>
            <w:r>
              <w:rPr>
                <w:rFonts w:ascii="Arial" w:eastAsia="Calibri" w:hAnsi="Arial" w:cs="Arial"/>
                <w:sz w:val="20"/>
                <w:szCs w:val="20"/>
                <w:lang w:val="fr-FR"/>
              </w:rPr>
              <w:t>L’élève doit :</w:t>
            </w:r>
          </w:p>
          <w:p w14:paraId="32CDB5BE" w14:textId="77777777" w:rsidR="005A0B35" w:rsidRDefault="005A0B35" w:rsidP="005A0B35">
            <w:pPr>
              <w:pStyle w:val="Paragraphedeliste"/>
              <w:widowControl w:val="0"/>
              <w:numPr>
                <w:ilvl w:val="0"/>
                <w:numId w:val="18"/>
              </w:numPr>
              <w:autoSpaceDE w:val="0"/>
              <w:autoSpaceDN w:val="0"/>
              <w:rPr>
                <w:rFonts w:ascii="Arial" w:eastAsia="Calibri" w:hAnsi="Arial" w:cs="Arial"/>
                <w:sz w:val="20"/>
                <w:szCs w:val="20"/>
                <w:lang w:val="fr-FR"/>
              </w:rPr>
            </w:pPr>
            <w:r>
              <w:rPr>
                <w:rFonts w:ascii="Arial" w:eastAsia="Calibri" w:hAnsi="Arial" w:cs="Arial"/>
                <w:sz w:val="20"/>
                <w:szCs w:val="20"/>
                <w:lang w:val="fr-FR"/>
              </w:rPr>
              <w:t>être inscrit dans l’enseignement secondaire spécialisé ;</w:t>
            </w:r>
          </w:p>
          <w:p w14:paraId="18C2136A" w14:textId="77777777" w:rsidR="005A0B35" w:rsidRDefault="005A0B35" w:rsidP="005A0B35">
            <w:pPr>
              <w:pStyle w:val="Paragraphedeliste"/>
              <w:widowControl w:val="0"/>
              <w:numPr>
                <w:ilvl w:val="0"/>
                <w:numId w:val="18"/>
              </w:numPr>
              <w:autoSpaceDE w:val="0"/>
              <w:autoSpaceDN w:val="0"/>
              <w:rPr>
                <w:rFonts w:ascii="Arial" w:eastAsia="Calibri" w:hAnsi="Arial" w:cs="Arial"/>
                <w:sz w:val="20"/>
                <w:szCs w:val="20"/>
                <w:lang w:val="fr-FR"/>
              </w:rPr>
            </w:pPr>
            <w:r>
              <w:rPr>
                <w:rFonts w:ascii="Arial" w:eastAsia="Calibri" w:hAnsi="Arial" w:cs="Arial"/>
                <w:sz w:val="20"/>
                <w:szCs w:val="20"/>
                <w:lang w:val="fr-FR"/>
              </w:rPr>
              <w:t>avoir 15 ans et avoir fréquenté l’enseignement secondaire pendant 2 années ou avoir 16 ans ;</w:t>
            </w:r>
          </w:p>
          <w:p w14:paraId="686F97BB" w14:textId="77777777" w:rsidR="005A0B35" w:rsidRDefault="005A0B35" w:rsidP="005A0B35">
            <w:pPr>
              <w:pStyle w:val="Paragraphedeliste"/>
              <w:widowControl w:val="0"/>
              <w:numPr>
                <w:ilvl w:val="0"/>
                <w:numId w:val="18"/>
              </w:numPr>
              <w:autoSpaceDE w:val="0"/>
              <w:autoSpaceDN w:val="0"/>
              <w:rPr>
                <w:rFonts w:ascii="Arial" w:eastAsia="Calibri" w:hAnsi="Arial" w:cs="Arial"/>
                <w:sz w:val="20"/>
                <w:szCs w:val="20"/>
                <w:lang w:val="fr-FR"/>
              </w:rPr>
            </w:pPr>
            <w:r>
              <w:rPr>
                <w:rFonts w:ascii="Arial" w:eastAsia="Calibri" w:hAnsi="Arial" w:cs="Arial"/>
                <w:sz w:val="20"/>
                <w:szCs w:val="20"/>
                <w:lang w:val="fr-FR"/>
              </w:rPr>
              <w:t>avoir suivi le module de préparation à l’alternance ;</w:t>
            </w:r>
          </w:p>
          <w:p w14:paraId="1C1CD30D" w14:textId="77777777" w:rsidR="005A0B35" w:rsidRDefault="005A0B35" w:rsidP="005A0B35">
            <w:pPr>
              <w:pStyle w:val="Paragraphedeliste"/>
              <w:widowControl w:val="0"/>
              <w:numPr>
                <w:ilvl w:val="0"/>
                <w:numId w:val="18"/>
              </w:numPr>
              <w:autoSpaceDE w:val="0"/>
              <w:autoSpaceDN w:val="0"/>
              <w:rPr>
                <w:rFonts w:ascii="Arial" w:eastAsia="Calibri" w:hAnsi="Arial" w:cs="Arial"/>
                <w:sz w:val="20"/>
                <w:szCs w:val="20"/>
                <w:lang w:val="fr-FR"/>
              </w:rPr>
            </w:pPr>
            <w:r>
              <w:rPr>
                <w:rFonts w:ascii="Arial" w:eastAsia="Calibri" w:hAnsi="Arial" w:cs="Arial"/>
                <w:sz w:val="20"/>
                <w:szCs w:val="20"/>
                <w:lang w:val="fr-FR"/>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14:paraId="18D965B4" w14:textId="77777777" w:rsidR="005A0B35" w:rsidRDefault="005A0B35" w:rsidP="005A0B35">
            <w:pPr>
              <w:pStyle w:val="Paragraphedeliste"/>
              <w:widowControl w:val="0"/>
              <w:numPr>
                <w:ilvl w:val="0"/>
                <w:numId w:val="18"/>
              </w:numPr>
              <w:autoSpaceDE w:val="0"/>
              <w:autoSpaceDN w:val="0"/>
              <w:rPr>
                <w:rFonts w:ascii="Arial" w:eastAsia="Calibri" w:hAnsi="Arial" w:cs="Arial"/>
                <w:sz w:val="20"/>
                <w:szCs w:val="20"/>
                <w:lang w:val="fr-FR"/>
              </w:rPr>
            </w:pPr>
            <w:r>
              <w:rPr>
                <w:rFonts w:ascii="Arial" w:eastAsia="Calibri" w:hAnsi="Arial" w:cs="Arial"/>
                <w:sz w:val="20"/>
                <w:szCs w:val="20"/>
                <w:lang w:val="fr-FR"/>
              </w:rPr>
              <w:t>souscrire un contrat d’alternance conformément à l’arrêté du Gouvernement de la Communauté française du 17 juillet 2015.</w:t>
            </w:r>
          </w:p>
          <w:p w14:paraId="0CA2601E" w14:textId="77777777" w:rsidR="004F6B21" w:rsidRPr="00E84D20" w:rsidRDefault="004F6B21" w:rsidP="004F6B21">
            <w:pPr>
              <w:spacing w:before="40" w:after="40"/>
              <w:jc w:val="both"/>
              <w:rPr>
                <w:rFonts w:ascii="Arial" w:hAnsi="Arial" w:cs="Arial"/>
                <w:lang w:val="fr-BE"/>
              </w:rPr>
            </w:pPr>
          </w:p>
          <w:p w14:paraId="5F2D7A13" w14:textId="77777777" w:rsidR="004F6B21" w:rsidRPr="003B5D5B" w:rsidRDefault="004F6B21" w:rsidP="004F6B21">
            <w:pPr>
              <w:spacing w:before="40" w:after="40"/>
              <w:rPr>
                <w:rFonts w:ascii="Arial" w:hAnsi="Arial"/>
                <w:b/>
                <w:lang w:val="fr-BE"/>
              </w:rPr>
            </w:pPr>
          </w:p>
          <w:p w14:paraId="5F2D7A14" w14:textId="77777777" w:rsidR="004F6B21" w:rsidRDefault="004F6B21" w:rsidP="004F6B21">
            <w:pPr>
              <w:spacing w:before="40" w:after="40"/>
              <w:rPr>
                <w:rFonts w:ascii="Arial" w:hAnsi="Arial"/>
                <w:b/>
                <w:lang w:val="fr-FR"/>
              </w:rPr>
            </w:pPr>
            <w:r>
              <w:rPr>
                <w:rFonts w:ascii="Arial" w:hAnsi="Arial"/>
                <w:b/>
                <w:lang w:val="fr-FR"/>
              </w:rPr>
              <w:t>Information complémentaire</w:t>
            </w:r>
          </w:p>
          <w:p w14:paraId="5F2D7A15" w14:textId="77777777" w:rsidR="004F6B21" w:rsidRDefault="004F6B21" w:rsidP="004F6B21">
            <w:pPr>
              <w:rPr>
                <w:rFonts w:ascii="Arial" w:hAnsi="Arial"/>
                <w:lang w:val="fr-FR"/>
              </w:rPr>
            </w:pPr>
          </w:p>
          <w:p w14:paraId="5F2D7A16" w14:textId="77777777" w:rsidR="004F6B21" w:rsidRDefault="004F6B21" w:rsidP="004F6B21">
            <w:pPr>
              <w:rPr>
                <w:rFonts w:ascii="Arial" w:hAnsi="Arial"/>
                <w:lang w:val="fr-FR"/>
              </w:rPr>
            </w:pPr>
            <w:r>
              <w:rPr>
                <w:rFonts w:ascii="Arial" w:hAnsi="Arial"/>
                <w:lang w:val="fr-FR"/>
              </w:rPr>
              <w:t>www.europass.eu</w:t>
            </w:r>
          </w:p>
        </w:tc>
      </w:tr>
    </w:tbl>
    <w:p w14:paraId="5F2D7A18" w14:textId="77777777" w:rsidR="009A6914" w:rsidRDefault="009A6914">
      <w:pPr>
        <w:jc w:val="center"/>
        <w:rPr>
          <w:rFonts w:ascii="Arial" w:hAnsi="Arial"/>
          <w:lang w:val="fr-FR"/>
        </w:rPr>
      </w:pPr>
    </w:p>
    <w:sectPr w:rsidR="009A6914">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091F4" w14:textId="77777777" w:rsidR="00F8450F" w:rsidRDefault="00F8450F">
      <w:r>
        <w:separator/>
      </w:r>
    </w:p>
  </w:endnote>
  <w:endnote w:type="continuationSeparator" w:id="0">
    <w:p w14:paraId="7D3D54E3" w14:textId="77777777" w:rsidR="00F8450F" w:rsidRDefault="00F8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4" w14:textId="77777777" w:rsidR="009A6914" w:rsidRDefault="009A69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5" w14:textId="77777777" w:rsidR="009A6914" w:rsidRDefault="009A691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7" w14:textId="77777777" w:rsidR="009A6914" w:rsidRDefault="001633A8">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A7636" w14:textId="77777777" w:rsidR="00F8450F" w:rsidRDefault="00F8450F">
      <w:r>
        <w:separator/>
      </w:r>
    </w:p>
  </w:footnote>
  <w:footnote w:type="continuationSeparator" w:id="0">
    <w:p w14:paraId="1D9D1E23" w14:textId="77777777" w:rsidR="00F8450F" w:rsidRDefault="00F8450F">
      <w:r>
        <w:continuationSeparator/>
      </w:r>
    </w:p>
  </w:footnote>
  <w:footnote w:id="1">
    <w:p w14:paraId="5CD94552" w14:textId="77777777" w:rsidR="005A0B35" w:rsidRDefault="005A0B35" w:rsidP="005A0B35">
      <w:pPr>
        <w:pStyle w:val="Notedebasdepage"/>
        <w:rPr>
          <w:rFonts w:ascii="Arial" w:hAnsi="Arial" w:cs="Arial"/>
          <w:i/>
          <w:sz w:val="16"/>
          <w:szCs w:val="16"/>
        </w:rPr>
      </w:pPr>
      <w:r>
        <w:rPr>
          <w:rStyle w:val="Appelnotedebasdep"/>
          <w:rFonts w:ascii="Arial" w:hAnsi="Arial" w:cs="Arial"/>
          <w:sz w:val="16"/>
          <w:szCs w:val="16"/>
        </w:rPr>
        <w:footnoteRef/>
      </w:r>
      <w:r>
        <w:rPr>
          <w:rFonts w:ascii="Arial" w:hAnsi="Arial" w:cs="Arial"/>
          <w:sz w:val="16"/>
          <w:szCs w:val="16"/>
        </w:rPr>
        <w:t xml:space="preserve"> A titre </w:t>
      </w:r>
      <w:proofErr w:type="spellStart"/>
      <w:r>
        <w:rPr>
          <w:rFonts w:ascii="Arial" w:hAnsi="Arial" w:cs="Arial"/>
          <w:sz w:val="16"/>
          <w:szCs w:val="16"/>
        </w:rPr>
        <w:t>indicatif</w:t>
      </w:r>
      <w:proofErr w:type="spellEnd"/>
      <w:r>
        <w:rPr>
          <w:rFonts w:ascii="Arial" w:hAnsi="Arial" w:cs="Arial"/>
          <w:sz w:val="16"/>
          <w:szCs w:val="16"/>
        </w:rPr>
        <w:t xml:space="preserve"> </w:t>
      </w:r>
      <w:proofErr w:type="spellStart"/>
      <w:r>
        <w:rPr>
          <w:rFonts w:ascii="Arial" w:hAnsi="Arial" w:cs="Arial"/>
          <w:sz w:val="16"/>
          <w:szCs w:val="16"/>
        </w:rPr>
        <w:t>dans</w:t>
      </w:r>
      <w:proofErr w:type="spellEnd"/>
      <w:r>
        <w:rPr>
          <w:rFonts w:ascii="Arial" w:hAnsi="Arial" w:cs="Arial"/>
          <w:sz w:val="16"/>
          <w:szCs w:val="16"/>
        </w:rPr>
        <w:t xml:space="preserve"> </w:t>
      </w:r>
      <w:proofErr w:type="spellStart"/>
      <w:r>
        <w:rPr>
          <w:rFonts w:ascii="Arial" w:hAnsi="Arial" w:cs="Arial"/>
          <w:sz w:val="16"/>
          <w:szCs w:val="16"/>
        </w:rPr>
        <w:t>l’enseignement</w:t>
      </w:r>
      <w:proofErr w:type="spellEnd"/>
      <w:r>
        <w:rPr>
          <w:rFonts w:ascii="Arial" w:hAnsi="Arial" w:cs="Arial"/>
          <w:sz w:val="16"/>
          <w:szCs w:val="16"/>
        </w:rPr>
        <w:t xml:space="preserve"> </w:t>
      </w:r>
      <w:proofErr w:type="spellStart"/>
      <w:r>
        <w:rPr>
          <w:rFonts w:ascii="Arial" w:hAnsi="Arial" w:cs="Arial"/>
          <w:sz w:val="16"/>
          <w:szCs w:val="16"/>
        </w:rPr>
        <w:t>spécialisé</w:t>
      </w:r>
      <w:proofErr w:type="spellEnd"/>
      <w:r>
        <w:rPr>
          <w:rFonts w:ascii="Arial" w:hAnsi="Arial" w:cs="Arial"/>
          <w:sz w:val="16"/>
          <w:szCs w:val="16"/>
        </w:rPr>
        <w:t xml:space="preserve"> de </w:t>
      </w:r>
      <w:proofErr w:type="spellStart"/>
      <w:r>
        <w:rPr>
          <w:rFonts w:ascii="Arial" w:hAnsi="Arial" w:cs="Arial"/>
          <w:sz w:val="16"/>
          <w:szCs w:val="16"/>
        </w:rPr>
        <w:t>forme</w:t>
      </w:r>
      <w:proofErr w:type="spellEnd"/>
      <w:r>
        <w:rPr>
          <w:rFonts w:ascii="Arial" w:hAnsi="Arial" w:cs="Arial"/>
          <w:sz w:val="16"/>
          <w:szCs w:val="16"/>
        </w:rPr>
        <w:t xml:space="preserve"> 3 de </w:t>
      </w:r>
      <w:proofErr w:type="spellStart"/>
      <w:r>
        <w:rPr>
          <w:rFonts w:ascii="Arial" w:hAnsi="Arial" w:cs="Arial"/>
          <w:sz w:val="16"/>
          <w:szCs w:val="16"/>
        </w:rPr>
        <w:t>plein</w:t>
      </w:r>
      <w:proofErr w:type="spellEnd"/>
      <w:r>
        <w:rPr>
          <w:rFonts w:ascii="Arial" w:hAnsi="Arial" w:cs="Arial"/>
          <w:sz w:val="16"/>
          <w:szCs w:val="16"/>
        </w:rPr>
        <w:t xml:space="preserve"> </w:t>
      </w:r>
      <w:proofErr w:type="spellStart"/>
      <w:r>
        <w:rPr>
          <w:rFonts w:ascii="Arial" w:hAnsi="Arial" w:cs="Arial"/>
          <w:sz w:val="16"/>
          <w:szCs w:val="16"/>
        </w:rPr>
        <w:t>exercice</w:t>
      </w:r>
      <w:proofErr w:type="spellEnd"/>
      <w:r>
        <w:rPr>
          <w:rFonts w:ascii="Arial" w:hAnsi="Arial" w:cs="Arial"/>
          <w:sz w:val="16"/>
          <w:szCs w:val="16"/>
        </w:rPr>
        <w:t xml:space="preserve"> et </w:t>
      </w:r>
      <w:proofErr w:type="spellStart"/>
      <w:r>
        <w:rPr>
          <w:rFonts w:ascii="Arial" w:hAnsi="Arial" w:cs="Arial"/>
          <w:sz w:val="16"/>
          <w:szCs w:val="16"/>
        </w:rPr>
        <w:t>en</w:t>
      </w:r>
      <w:proofErr w:type="spellEnd"/>
      <w:r>
        <w:rPr>
          <w:rFonts w:ascii="Arial" w:hAnsi="Arial" w:cs="Arial"/>
          <w:sz w:val="16"/>
          <w:szCs w:val="16"/>
        </w:rPr>
        <w:t xml:space="preserve"> </w:t>
      </w:r>
      <w:proofErr w:type="spellStart"/>
      <w:proofErr w:type="gramStart"/>
      <w:r>
        <w:rPr>
          <w:rFonts w:ascii="Arial" w:hAnsi="Arial" w:cs="Arial"/>
          <w:sz w:val="16"/>
          <w:szCs w:val="16"/>
        </w:rPr>
        <w:t>alternance</w:t>
      </w:r>
      <w:proofErr w:type="spellEnd"/>
      <w:r>
        <w:rPr>
          <w:rFonts w:ascii="Arial" w:hAnsi="Arial" w:cs="Arial"/>
          <w:sz w:val="16"/>
          <w:szCs w:val="16"/>
        </w:rPr>
        <w:t xml:space="preserve"> :</w:t>
      </w:r>
      <w:proofErr w:type="gramEnd"/>
      <w:r>
        <w:rPr>
          <w:rFonts w:ascii="Arial" w:hAnsi="Arial" w:cs="Arial"/>
          <w:sz w:val="16"/>
          <w:szCs w:val="16"/>
        </w:rPr>
        <w:t xml:space="preserve"> la </w:t>
      </w:r>
      <w:proofErr w:type="spellStart"/>
      <w:r>
        <w:rPr>
          <w:rFonts w:ascii="Arial" w:hAnsi="Arial" w:cs="Arial"/>
          <w:sz w:val="16"/>
          <w:szCs w:val="16"/>
        </w:rPr>
        <w:t>durée</w:t>
      </w:r>
      <w:proofErr w:type="spellEnd"/>
      <w:r>
        <w:rPr>
          <w:rFonts w:ascii="Arial" w:hAnsi="Arial" w:cs="Arial"/>
          <w:sz w:val="16"/>
          <w:szCs w:val="16"/>
        </w:rPr>
        <w:t xml:space="preserve"> de la formation </w:t>
      </w:r>
      <w:proofErr w:type="spellStart"/>
      <w:r>
        <w:rPr>
          <w:rFonts w:ascii="Arial" w:hAnsi="Arial" w:cs="Arial"/>
          <w:sz w:val="16"/>
          <w:szCs w:val="16"/>
        </w:rPr>
        <w:t>peut</w:t>
      </w:r>
      <w:proofErr w:type="spellEnd"/>
      <w:r>
        <w:rPr>
          <w:rFonts w:ascii="Arial" w:hAnsi="Arial" w:cs="Arial"/>
          <w:sz w:val="16"/>
          <w:szCs w:val="16"/>
        </w:rPr>
        <w:t xml:space="preserve"> </w:t>
      </w:r>
      <w:proofErr w:type="spellStart"/>
      <w:r>
        <w:rPr>
          <w:rFonts w:ascii="Arial" w:hAnsi="Arial" w:cs="Arial"/>
          <w:sz w:val="16"/>
          <w:szCs w:val="16"/>
        </w:rPr>
        <w:t>être</w:t>
      </w:r>
      <w:proofErr w:type="spellEnd"/>
      <w:r>
        <w:rPr>
          <w:rFonts w:ascii="Arial" w:hAnsi="Arial" w:cs="Arial"/>
          <w:sz w:val="16"/>
          <w:szCs w:val="16"/>
        </w:rPr>
        <w:t xml:space="preserve"> </w:t>
      </w:r>
      <w:proofErr w:type="spellStart"/>
      <w:r>
        <w:rPr>
          <w:rFonts w:ascii="Arial" w:hAnsi="Arial" w:cs="Arial"/>
          <w:sz w:val="16"/>
          <w:szCs w:val="16"/>
        </w:rPr>
        <w:t>adaptée</w:t>
      </w:r>
      <w:proofErr w:type="spellEnd"/>
      <w:r>
        <w:rPr>
          <w:rFonts w:ascii="Arial" w:hAnsi="Arial" w:cs="Arial"/>
          <w:sz w:val="16"/>
          <w:szCs w:val="16"/>
        </w:rPr>
        <w:t xml:space="preserve"> </w:t>
      </w:r>
      <w:proofErr w:type="spellStart"/>
      <w:r>
        <w:rPr>
          <w:rFonts w:ascii="Arial" w:hAnsi="Arial" w:cs="Arial"/>
          <w:sz w:val="16"/>
          <w:szCs w:val="16"/>
        </w:rPr>
        <w:t>en</w:t>
      </w:r>
      <w:proofErr w:type="spellEnd"/>
      <w:r>
        <w:rPr>
          <w:rFonts w:ascii="Arial" w:hAnsi="Arial" w:cs="Arial"/>
          <w:sz w:val="16"/>
          <w:szCs w:val="16"/>
        </w:rPr>
        <w:t xml:space="preserve"> </w:t>
      </w:r>
      <w:proofErr w:type="spellStart"/>
      <w:r>
        <w:rPr>
          <w:rFonts w:ascii="Arial" w:hAnsi="Arial" w:cs="Arial"/>
          <w:sz w:val="16"/>
          <w:szCs w:val="16"/>
        </w:rPr>
        <w:t>fonction</w:t>
      </w:r>
      <w:proofErr w:type="spellEnd"/>
      <w:r>
        <w:rPr>
          <w:rFonts w:ascii="Arial" w:hAnsi="Arial" w:cs="Arial"/>
          <w:sz w:val="16"/>
          <w:szCs w:val="16"/>
        </w:rPr>
        <w:t xml:space="preserve"> des </w:t>
      </w:r>
      <w:proofErr w:type="spellStart"/>
      <w:r>
        <w:rPr>
          <w:rFonts w:ascii="Arial" w:hAnsi="Arial" w:cs="Arial"/>
          <w:sz w:val="16"/>
          <w:szCs w:val="16"/>
        </w:rPr>
        <w:t>besoins</w:t>
      </w:r>
      <w:proofErr w:type="spellEnd"/>
      <w:r>
        <w:rPr>
          <w:rFonts w:ascii="Arial" w:hAnsi="Arial" w:cs="Arial"/>
          <w:sz w:val="16"/>
          <w:szCs w:val="16"/>
        </w:rPr>
        <w:t xml:space="preserve"> </w:t>
      </w:r>
      <w:proofErr w:type="spellStart"/>
      <w:r>
        <w:rPr>
          <w:rFonts w:ascii="Arial" w:hAnsi="Arial" w:cs="Arial"/>
          <w:sz w:val="16"/>
          <w:szCs w:val="16"/>
        </w:rPr>
        <w:t>individuels</w:t>
      </w:r>
      <w:proofErr w:type="spellEnd"/>
      <w:r>
        <w:rPr>
          <w:rFonts w:ascii="Arial" w:hAnsi="Arial" w:cs="Arial"/>
          <w:sz w:val="16"/>
          <w:szCs w:val="16"/>
        </w:rPr>
        <w:t xml:space="preserve"> des </w:t>
      </w:r>
      <w:proofErr w:type="spellStart"/>
      <w:r>
        <w:rPr>
          <w:rFonts w:ascii="Arial" w:hAnsi="Arial" w:cs="Arial"/>
          <w:sz w:val="16"/>
          <w:szCs w:val="16"/>
        </w:rPr>
        <w:t>élèves</w:t>
      </w:r>
      <w:proofErr w:type="spellEnd"/>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2" w14:textId="77777777" w:rsidR="009A6914" w:rsidRDefault="009A691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7A26" w14:textId="77777777" w:rsidR="009A6914" w:rsidRDefault="009A691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7DC428DD"/>
    <w:multiLevelType w:val="hybridMultilevel"/>
    <w:tmpl w:val="9CD64D0A"/>
    <w:lvl w:ilvl="0" w:tplc="4A4CADE6">
      <w:start w:val="1"/>
      <w:numFmt w:val="upperRoman"/>
      <w:lvlText w:val="%1"/>
      <w:lvlJc w:val="left"/>
      <w:pPr>
        <w:ind w:left="833" w:hanging="360"/>
      </w:pPr>
      <w:rPr>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7"/>
  </w:num>
  <w:num w:numId="2">
    <w:abstractNumId w:val="14"/>
  </w:num>
  <w:num w:numId="3">
    <w:abstractNumId w:val="13"/>
  </w:num>
  <w:num w:numId="4">
    <w:abstractNumId w:val="5"/>
  </w:num>
  <w:num w:numId="5">
    <w:abstractNumId w:val="11"/>
  </w:num>
  <w:num w:numId="6">
    <w:abstractNumId w:val="9"/>
  </w:num>
  <w:num w:numId="7">
    <w:abstractNumId w:val="2"/>
  </w:num>
  <w:num w:numId="8">
    <w:abstractNumId w:val="2"/>
  </w:num>
  <w:num w:numId="9">
    <w:abstractNumId w:val="6"/>
  </w:num>
  <w:num w:numId="10">
    <w:abstractNumId w:val="3"/>
  </w:num>
  <w:num w:numId="11">
    <w:abstractNumId w:val="10"/>
  </w:num>
  <w:num w:numId="12">
    <w:abstractNumId w:val="15"/>
  </w:num>
  <w:num w:numId="13">
    <w:abstractNumId w:val="1"/>
  </w:num>
  <w:num w:numId="14">
    <w:abstractNumId w:val="8"/>
  </w:num>
  <w:num w:numId="15">
    <w:abstractNumId w:val="12"/>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14"/>
    <w:rsid w:val="001633A8"/>
    <w:rsid w:val="001D1497"/>
    <w:rsid w:val="00297A74"/>
    <w:rsid w:val="003B5D5B"/>
    <w:rsid w:val="003C0404"/>
    <w:rsid w:val="003C665A"/>
    <w:rsid w:val="004E75ED"/>
    <w:rsid w:val="004F6B21"/>
    <w:rsid w:val="005A0B35"/>
    <w:rsid w:val="005D23F9"/>
    <w:rsid w:val="006C1684"/>
    <w:rsid w:val="006C3382"/>
    <w:rsid w:val="006F4402"/>
    <w:rsid w:val="00710D3C"/>
    <w:rsid w:val="007804BD"/>
    <w:rsid w:val="00783CFE"/>
    <w:rsid w:val="008819C7"/>
    <w:rsid w:val="009260E3"/>
    <w:rsid w:val="009A6914"/>
    <w:rsid w:val="00A9248C"/>
    <w:rsid w:val="00B96325"/>
    <w:rsid w:val="00BF7C74"/>
    <w:rsid w:val="00C03BBD"/>
    <w:rsid w:val="00C3768B"/>
    <w:rsid w:val="00C42E26"/>
    <w:rsid w:val="00C80B82"/>
    <w:rsid w:val="00CA1337"/>
    <w:rsid w:val="00DA58F1"/>
    <w:rsid w:val="00E84D20"/>
    <w:rsid w:val="00EC2118"/>
    <w:rsid w:val="00EE451A"/>
    <w:rsid w:val="00F70B76"/>
    <w:rsid w:val="00F845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link w:val="NotedebasdepageCar"/>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3B5D5B"/>
    <w:pPr>
      <w:autoSpaceDE w:val="0"/>
      <w:autoSpaceDN w:val="0"/>
      <w:adjustRightInd w:val="0"/>
    </w:pPr>
    <w:rPr>
      <w:rFonts w:ascii="Arial" w:hAnsi="Arial" w:cs="Arial"/>
      <w:color w:val="000000"/>
      <w:sz w:val="24"/>
      <w:szCs w:val="24"/>
    </w:rPr>
  </w:style>
  <w:style w:type="table" w:styleId="Grilledutableau">
    <w:name w:val="Table Grid"/>
    <w:basedOn w:val="TableauNormal"/>
    <w:rsid w:val="003B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3B5D5B"/>
    <w:pPr>
      <w:ind w:left="720"/>
      <w:contextualSpacing/>
    </w:pPr>
    <w:rPr>
      <w:rFonts w:asciiTheme="minorHAnsi" w:eastAsiaTheme="minorHAnsi" w:hAnsiTheme="minorHAnsi" w:cstheme="minorBidi"/>
      <w:sz w:val="22"/>
      <w:szCs w:val="22"/>
      <w:lang w:val="fr-BE" w:eastAsia="en-US"/>
    </w:rPr>
  </w:style>
  <w:style w:type="paragraph" w:customStyle="1" w:styleId="TableParagraph">
    <w:name w:val="Table Paragraph"/>
    <w:basedOn w:val="Normal"/>
    <w:uiPriority w:val="1"/>
    <w:qFormat/>
    <w:rsid w:val="00E84D20"/>
    <w:pPr>
      <w:widowControl w:val="0"/>
      <w:autoSpaceDE w:val="0"/>
      <w:autoSpaceDN w:val="0"/>
      <w:ind w:left="97"/>
    </w:pPr>
    <w:rPr>
      <w:rFonts w:ascii="Calibri" w:eastAsia="Calibri" w:hAnsi="Calibri" w:cs="Calibri"/>
      <w:sz w:val="22"/>
      <w:szCs w:val="22"/>
      <w:lang w:val="fr-FR" w:eastAsia="fr-FR" w:bidi="fr-FR"/>
    </w:rPr>
  </w:style>
  <w:style w:type="character" w:customStyle="1" w:styleId="ParagraphedelisteCar">
    <w:name w:val="Paragraphe de liste Car"/>
    <w:basedOn w:val="Policepardfaut"/>
    <w:link w:val="Paragraphedeliste"/>
    <w:uiPriority w:val="34"/>
    <w:locked/>
    <w:rsid w:val="005A0B35"/>
    <w:rPr>
      <w:rFonts w:asciiTheme="minorHAnsi" w:eastAsiaTheme="minorHAnsi" w:hAnsiTheme="minorHAnsi" w:cstheme="minorBidi"/>
      <w:sz w:val="22"/>
      <w:szCs w:val="22"/>
      <w:lang w:eastAsia="en-US"/>
    </w:rPr>
  </w:style>
  <w:style w:type="character" w:customStyle="1" w:styleId="NotedebasdepageCar">
    <w:name w:val="Note de bas de page Car"/>
    <w:basedOn w:val="Policepardfaut"/>
    <w:link w:val="Notedebasdepage"/>
    <w:semiHidden/>
    <w:rsid w:val="005A0B3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ederation-wallonie-bruxelles.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52DC-CD42-477D-94E9-19D9B2C0C515}">
  <ds:schemaRefs>
    <ds:schemaRef ds:uri="http://schemas.microsoft.com/sharepoint/v3/contenttype/forms"/>
  </ds:schemaRefs>
</ds:datastoreItem>
</file>

<file path=customXml/itemProps2.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7AB7538-7D88-4BF1-9213-61C8E832D668}">
  <ds:schemaRefs>
    <ds:schemaRef ds:uri="http://purl.org/dc/elements/1.1/"/>
    <ds:schemaRef ds:uri="http://schemas.microsoft.com/office/2006/metadata/properties"/>
    <ds:schemaRef ds:uri="http://purl.org/dc/terms/"/>
    <ds:schemaRef ds:uri="http://schemas.microsoft.com/office/2006/documentManagement/types"/>
    <ds:schemaRef ds:uri="0e656187-b300-4fb0-8bf4-3a50f872073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79A4499-3EB4-468B-A76E-CAECD131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4827</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Vincent SOUMOY </cp:lastModifiedBy>
  <cp:revision>2</cp:revision>
  <cp:lastPrinted>2003-10-16T15:04:00Z</cp:lastPrinted>
  <dcterms:created xsi:type="dcterms:W3CDTF">2023-10-04T09:17:00Z</dcterms:created>
  <dcterms:modified xsi:type="dcterms:W3CDTF">2023-10-04T09:17:00Z</dcterms:modified>
</cp:coreProperties>
</file>