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right" w:tblpY="1"/>
        <w:tblOverlap w:val="never"/>
        <w:tblW w:w="10349"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rsidTr="00544AA0">
        <w:trPr>
          <w:cantSplit/>
          <w:trHeight w:val="851"/>
        </w:trPr>
        <w:tc>
          <w:tcPr>
            <w:tcW w:w="2127" w:type="dxa"/>
          </w:tcPr>
          <w:p w14:paraId="5F2D79A9" w14:textId="77777777" w:rsidR="009A6914" w:rsidRDefault="001633A8" w:rsidP="00544AA0">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6C77ACF9" w:rsidR="009A6914" w:rsidRDefault="001633A8" w:rsidP="00544AA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023D40E2" w:rsidR="009A6914" w:rsidRDefault="00544AA0" w:rsidP="00544AA0">
            <w:pPr>
              <w:jc w:val="right"/>
              <w:rPr>
                <w:rFonts w:ascii="Arial" w:hAnsi="Arial"/>
                <w:sz w:val="16"/>
              </w:rPr>
            </w:pPr>
            <w:r>
              <w:rPr>
                <w:noProof/>
                <w:lang w:val="fr-BE" w:eastAsia="fr-BE"/>
              </w:rPr>
              <w:drawing>
                <wp:anchor distT="0" distB="0" distL="114300" distR="114300" simplePos="0" relativeHeight="251659264" behindDoc="1" locked="0" layoutInCell="1" allowOverlap="1" wp14:anchorId="74CF4E86" wp14:editId="6B974C34">
                  <wp:simplePos x="0" y="0"/>
                  <wp:positionH relativeFrom="column">
                    <wp:posOffset>0</wp:posOffset>
                  </wp:positionH>
                  <wp:positionV relativeFrom="paragraph">
                    <wp:posOffset>18415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2pt" o:ole="">
                  <v:imagedata r:id="rId13" o:title=""/>
                </v:shape>
                <o:OLEObject Type="Embed" ProgID="Word.Picture.8" ShapeID="_x0000_i1025" DrawAspect="Content" ObjectID="_1704199322" r:id="rId14"/>
              </w:object>
            </w:r>
          </w:p>
          <w:p w14:paraId="5F2D79AC" w14:textId="3D370164" w:rsidR="009A6914" w:rsidRDefault="001633A8" w:rsidP="00544AA0">
            <w:pPr>
              <w:tabs>
                <w:tab w:val="center" w:pos="1472"/>
              </w:tabs>
              <w:rPr>
                <w:bCs/>
                <w:lang w:val="fr-FR"/>
              </w:rPr>
            </w:pPr>
            <w:r>
              <w:rPr>
                <w:rFonts w:ascii="Arial" w:hAnsi="Arial"/>
                <w:sz w:val="16"/>
              </w:rPr>
              <w:tab/>
              <w:t>Belgique</w:t>
            </w:r>
          </w:p>
        </w:tc>
      </w:tr>
    </w:tbl>
    <w:p w14:paraId="5F2D79AE" w14:textId="1C717EC7" w:rsidR="009A6914" w:rsidRDefault="00544AA0">
      <w:pPr>
        <w:jc w:val="center"/>
        <w:rPr>
          <w:rFonts w:ascii="Arial" w:hAnsi="Arial"/>
          <w:sz w:val="18"/>
          <w:lang w:val="fr-FR"/>
        </w:rPr>
      </w:pPr>
      <w:r>
        <w:rPr>
          <w:rFonts w:ascii="Arial" w:hAnsi="Arial"/>
          <w:sz w:val="18"/>
          <w:lang w:val="fr-FR"/>
        </w:rPr>
        <w:br w:type="textWrapping" w:clear="all"/>
      </w: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DB3D42" w14:paraId="5F2D79B2" w14:textId="77777777">
        <w:trPr>
          <w:cantSplit/>
          <w:trHeight w:val="345"/>
        </w:trPr>
        <w:tc>
          <w:tcPr>
            <w:tcW w:w="10350" w:type="dxa"/>
          </w:tcPr>
          <w:p w14:paraId="5F2D79B1" w14:textId="2E93A3E2" w:rsidR="009A6914" w:rsidRDefault="001633A8" w:rsidP="003B7012">
            <w:pPr>
              <w:spacing w:before="60" w:after="60"/>
              <w:jc w:val="center"/>
              <w:rPr>
                <w:rFonts w:ascii="Arial" w:hAnsi="Arial"/>
                <w:b/>
                <w:sz w:val="24"/>
                <w:lang w:val="fr-FR"/>
              </w:rPr>
            </w:pPr>
            <w:r w:rsidRPr="00F42D52">
              <w:rPr>
                <w:rFonts w:ascii="Arial" w:hAnsi="Arial"/>
                <w:b/>
                <w:bCs/>
                <w:sz w:val="24"/>
                <w:lang w:val="fr-FR"/>
              </w:rPr>
              <w:t xml:space="preserve">Certificat de </w:t>
            </w:r>
            <w:r w:rsidR="001D1022" w:rsidRPr="00F42D52">
              <w:rPr>
                <w:rFonts w:ascii="Arial" w:hAnsi="Arial"/>
                <w:b/>
                <w:bCs/>
                <w:sz w:val="24"/>
                <w:lang w:val="fr-FR"/>
              </w:rPr>
              <w:t>qualification</w:t>
            </w:r>
            <w:r w:rsidRPr="00F42D52">
              <w:rPr>
                <w:rFonts w:ascii="Arial" w:hAnsi="Arial"/>
                <w:b/>
                <w:bCs/>
                <w:sz w:val="24"/>
                <w:lang w:val="fr-FR"/>
              </w:rPr>
              <w:t xml:space="preserve"> </w:t>
            </w:r>
            <w:r w:rsidR="001D1022" w:rsidRPr="00F42D52">
              <w:rPr>
                <w:rFonts w:ascii="Arial" w:hAnsi="Arial"/>
                <w:b/>
                <w:bCs/>
                <w:sz w:val="24"/>
                <w:lang w:val="fr-FR"/>
              </w:rPr>
              <w:t>d</w:t>
            </w:r>
            <w:r w:rsidR="003B7012">
              <w:rPr>
                <w:rFonts w:ascii="Arial" w:hAnsi="Arial"/>
                <w:b/>
                <w:bCs/>
                <w:sz w:val="24"/>
                <w:lang w:val="fr-FR"/>
              </w:rPr>
              <w:t>e</w:t>
            </w:r>
            <w:r>
              <w:rPr>
                <w:rFonts w:ascii="Arial" w:hAnsi="Arial"/>
                <w:b/>
                <w:sz w:val="24"/>
                <w:lang w:val="fr-FR"/>
              </w:rPr>
              <w:t xml:space="preserve"> </w:t>
            </w:r>
            <w:r w:rsidR="00DB3D42">
              <w:rPr>
                <w:rFonts w:ascii="Arial" w:hAnsi="Arial"/>
                <w:b/>
                <w:sz w:val="24"/>
                <w:lang w:val="fr-FR"/>
              </w:rPr>
              <w:t xml:space="preserve">(de la) </w:t>
            </w:r>
            <w:r w:rsidR="003B7012">
              <w:rPr>
                <w:rFonts w:ascii="Arial" w:hAnsi="Arial"/>
                <w:b/>
                <w:sz w:val="24"/>
                <w:lang w:val="fr-FR"/>
              </w:rPr>
              <w:t xml:space="preserve">valet / femme de chambre </w:t>
            </w:r>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DB3D42"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1D1022" w14:paraId="5F2D79B9" w14:textId="77777777">
        <w:trPr>
          <w:trHeight w:val="341"/>
        </w:trPr>
        <w:tc>
          <w:tcPr>
            <w:tcW w:w="10350" w:type="dxa"/>
          </w:tcPr>
          <w:p w14:paraId="6FA5D21B" w14:textId="564F3361" w:rsidR="001D1022" w:rsidRPr="004D0CDD" w:rsidRDefault="004D0CDD">
            <w:pPr>
              <w:spacing w:before="60" w:after="60"/>
              <w:jc w:val="center"/>
              <w:rPr>
                <w:rFonts w:ascii="Arial" w:hAnsi="Arial"/>
                <w:b/>
                <w:lang w:val="en-US"/>
              </w:rPr>
            </w:pPr>
            <w:r w:rsidRPr="00286BF5">
              <w:rPr>
                <w:rFonts w:ascii="Arial" w:hAnsi="Arial"/>
                <w:b/>
                <w:lang w:val="fr-BE"/>
              </w:rPr>
              <w:t xml:space="preserve"> </w:t>
            </w:r>
            <w:proofErr w:type="spellStart"/>
            <w:r w:rsidR="003B7012" w:rsidRPr="003B7012">
              <w:rPr>
                <w:rFonts w:ascii="Arial" w:hAnsi="Arial"/>
                <w:b/>
                <w:lang w:val="fr-BE"/>
              </w:rPr>
              <w:t>Housekeeping</w:t>
            </w:r>
            <w:proofErr w:type="spellEnd"/>
            <w:r w:rsidR="003B7012">
              <w:rPr>
                <w:rFonts w:ascii="Arial" w:hAnsi="Arial"/>
                <w:b/>
                <w:lang w:val="fr-BE"/>
              </w:rPr>
              <w:t xml:space="preserve"> </w:t>
            </w:r>
            <w:proofErr w:type="spellStart"/>
            <w:r w:rsidR="003B7012" w:rsidRPr="003B7012">
              <w:rPr>
                <w:rFonts w:ascii="Arial" w:hAnsi="Arial"/>
                <w:b/>
                <w:lang w:val="fr-BE"/>
              </w:rPr>
              <w:t>medewerker</w:t>
            </w:r>
            <w:proofErr w:type="spellEnd"/>
            <w:r w:rsidR="003B7012" w:rsidRPr="003B7012">
              <w:rPr>
                <w:rFonts w:ascii="Arial" w:hAnsi="Arial"/>
                <w:b/>
                <w:lang w:val="fr-BE"/>
              </w:rPr>
              <w:t xml:space="preserve"> </w:t>
            </w:r>
            <w:r w:rsidR="001633A8" w:rsidRPr="004D0CDD">
              <w:rPr>
                <w:rFonts w:ascii="Arial" w:hAnsi="Arial"/>
                <w:lang w:val="en-US"/>
              </w:rPr>
              <w:t xml:space="preserve">(NL) </w:t>
            </w:r>
          </w:p>
          <w:p w14:paraId="24593DAF" w14:textId="7DD89131" w:rsidR="001D1022" w:rsidRPr="004D0CDD" w:rsidRDefault="004D0CDD">
            <w:pPr>
              <w:spacing w:before="60" w:after="60"/>
              <w:jc w:val="center"/>
              <w:rPr>
                <w:rFonts w:ascii="Arial" w:hAnsi="Arial"/>
                <w:b/>
                <w:lang w:val="en-US"/>
              </w:rPr>
            </w:pPr>
            <w:r w:rsidRPr="004D0CDD">
              <w:rPr>
                <w:rFonts w:ascii="Arial" w:hAnsi="Arial"/>
                <w:b/>
                <w:lang w:val="en-US"/>
              </w:rPr>
              <w:t xml:space="preserve"> </w:t>
            </w:r>
            <w:r w:rsidR="003B7012" w:rsidRPr="003B7012">
              <w:rPr>
                <w:rFonts w:ascii="Arial" w:hAnsi="Arial"/>
                <w:b/>
                <w:lang w:val="en-US"/>
              </w:rPr>
              <w:t xml:space="preserve">Housekeeping </w:t>
            </w:r>
            <w:proofErr w:type="spellStart"/>
            <w:r w:rsidR="003B7012" w:rsidRPr="003B7012">
              <w:rPr>
                <w:rFonts w:ascii="Arial" w:hAnsi="Arial"/>
                <w:b/>
                <w:lang w:val="en-US"/>
              </w:rPr>
              <w:t>mitarbeiter</w:t>
            </w:r>
            <w:proofErr w:type="spellEnd"/>
            <w:r w:rsidR="003B7012" w:rsidRPr="003B7012">
              <w:rPr>
                <w:rFonts w:ascii="Arial" w:hAnsi="Arial"/>
                <w:b/>
                <w:lang w:val="en-US"/>
              </w:rPr>
              <w:t xml:space="preserve"> </w:t>
            </w:r>
            <w:r w:rsidR="001633A8" w:rsidRPr="004D0CDD">
              <w:rPr>
                <w:rFonts w:ascii="Arial" w:hAnsi="Arial"/>
                <w:lang w:val="en-US"/>
              </w:rPr>
              <w:t xml:space="preserve">(DE) </w:t>
            </w:r>
          </w:p>
          <w:p w14:paraId="5F2D79B8" w14:textId="6ABE42C9" w:rsidR="009A6914" w:rsidRPr="001D1022" w:rsidRDefault="004D0CDD" w:rsidP="003B7012">
            <w:pPr>
              <w:spacing w:before="60" w:after="60"/>
              <w:rPr>
                <w:rFonts w:ascii="Arial" w:hAnsi="Arial"/>
                <w:lang w:val="en-US"/>
              </w:rPr>
            </w:pPr>
            <w:r>
              <w:rPr>
                <w:rFonts w:ascii="Arial" w:hAnsi="Arial"/>
                <w:b/>
                <w:lang w:val="en-US"/>
              </w:rPr>
              <w:t xml:space="preserve"> </w:t>
            </w:r>
            <w:r w:rsidR="003B7012" w:rsidRPr="003B7012">
              <w:rPr>
                <w:rFonts w:ascii="Arial" w:hAnsi="Arial"/>
                <w:b/>
                <w:lang w:val="en-US"/>
              </w:rPr>
              <w:t xml:space="preserve"> </w:t>
            </w:r>
            <w:r w:rsidR="003B7012">
              <w:rPr>
                <w:rFonts w:ascii="Arial" w:hAnsi="Arial"/>
                <w:b/>
                <w:lang w:val="en-US"/>
              </w:rPr>
              <w:t xml:space="preserve">                                                                     H</w:t>
            </w:r>
            <w:r w:rsidR="003B7012" w:rsidRPr="003B7012">
              <w:rPr>
                <w:rFonts w:ascii="Arial" w:hAnsi="Arial"/>
                <w:b/>
                <w:lang w:val="en-US"/>
              </w:rPr>
              <w:t xml:space="preserve">otel chambermaid </w:t>
            </w:r>
            <w:r w:rsidR="001633A8" w:rsidRPr="001D1022">
              <w:rPr>
                <w:rFonts w:ascii="Arial" w:hAnsi="Arial"/>
                <w:lang w:val="en-US"/>
              </w:rPr>
              <w:t xml:space="preserve">(EN) </w:t>
            </w:r>
          </w:p>
        </w:tc>
      </w:tr>
      <w:tr w:rsidR="009A6914" w:rsidRPr="00DB3D42"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rsidRPr="00DB3D42" w14:paraId="5F2D79C5" w14:textId="77777777" w:rsidTr="00F42D52">
        <w:trPr>
          <w:trHeight w:val="1267"/>
        </w:trPr>
        <w:tc>
          <w:tcPr>
            <w:tcW w:w="10350" w:type="dxa"/>
          </w:tcPr>
          <w:p w14:paraId="5F2D79BF" w14:textId="334ADDFD" w:rsidR="009A6914"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1D1022">
              <w:rPr>
                <w:rFonts w:ascii="Arial" w:hAnsi="Arial"/>
                <w:sz w:val="20"/>
                <w:szCs w:val="20"/>
                <w:lang w:val="fr-FR"/>
              </w:rPr>
              <w:t>de qualification</w:t>
            </w:r>
            <w:r>
              <w:rPr>
                <w:rFonts w:ascii="Arial" w:hAnsi="Arial"/>
                <w:sz w:val="20"/>
                <w:szCs w:val="20"/>
                <w:lang w:val="fr-FR"/>
              </w:rPr>
              <w:t xml:space="preserve"> concerne l’ensemble des unités d’acquis d’apprentissage listées ci-dessous. </w:t>
            </w:r>
          </w:p>
          <w:p w14:paraId="7296FDC4" w14:textId="77777777" w:rsidR="00286BF5" w:rsidRDefault="00286BF5" w:rsidP="00286BF5">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08C25CE4" w14:textId="77777777" w:rsidR="00381FF8" w:rsidRPr="00946BEA" w:rsidRDefault="00381FF8" w:rsidP="00381FF8">
            <w:pPr>
              <w:rPr>
                <w:rFonts w:ascii="Arial" w:hAnsi="Arial" w:cs="Arial"/>
                <w:lang w:val="fr-BE"/>
              </w:rPr>
            </w:pPr>
            <w:r w:rsidRPr="00946BEA">
              <w:rPr>
                <w:rFonts w:ascii="Arial" w:hAnsi="Arial" w:cs="Arial"/>
                <w:lang w:val="fr-BE"/>
              </w:rPr>
              <w:t>UAA1 : réaliser les travaux de nettoyage, de remise en ordre et d'entretien des chambres et des parties communes de l'étage</w:t>
            </w:r>
          </w:p>
          <w:p w14:paraId="5F2D79C4" w14:textId="4E5A45F6" w:rsidR="009A6914" w:rsidRDefault="009A6914" w:rsidP="00381FF8">
            <w:pPr>
              <w:rPr>
                <w:rFonts w:ascii="Arial" w:hAnsi="Arial"/>
                <w:sz w:val="18"/>
                <w:lang w:val="fr-FR"/>
              </w:rPr>
            </w:pPr>
            <w:bookmarkStart w:id="1" w:name="_GoBack"/>
            <w:bookmarkEnd w:id="1"/>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DB3D42"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rsidRPr="00DB3D42" w14:paraId="5F2D79CC" w14:textId="77777777">
        <w:trPr>
          <w:trHeight w:val="939"/>
        </w:trPr>
        <w:tc>
          <w:tcPr>
            <w:tcW w:w="10350" w:type="dxa"/>
          </w:tcPr>
          <w:p w14:paraId="707D5159" w14:textId="77777777" w:rsidR="003B7012" w:rsidRPr="003B7012" w:rsidRDefault="003B7012" w:rsidP="003B7012">
            <w:pPr>
              <w:spacing w:before="40" w:after="20"/>
              <w:rPr>
                <w:rFonts w:ascii="Arial" w:hAnsi="Arial"/>
                <w:lang w:val="fr-FR"/>
              </w:rPr>
            </w:pPr>
            <w:r w:rsidRPr="003B7012">
              <w:rPr>
                <w:rFonts w:ascii="Arial" w:hAnsi="Arial"/>
                <w:lang w:val="fr-FR"/>
              </w:rPr>
              <w:t>Le métier de valet/femme de chambre est référencé dans la fiche métier G1501 - Personnel d’étage - du Répertoire Opérationnel des Métiers et des Emplois (www.pole-emploi.fr).</w:t>
            </w:r>
          </w:p>
          <w:p w14:paraId="12A6BD2B" w14:textId="77777777" w:rsidR="003B7012" w:rsidRPr="003B7012" w:rsidRDefault="003B7012" w:rsidP="003B7012">
            <w:pPr>
              <w:spacing w:before="40" w:after="20"/>
              <w:rPr>
                <w:rFonts w:ascii="Arial" w:hAnsi="Arial"/>
                <w:lang w:val="fr-FR"/>
              </w:rPr>
            </w:pPr>
            <w:r w:rsidRPr="003B7012">
              <w:rPr>
                <w:rFonts w:ascii="Arial" w:hAnsi="Arial"/>
                <w:lang w:val="fr-FR"/>
              </w:rPr>
              <w:t>La nomenclature et la codification du ROME sont utilisées par les différents services publics de l’emploi en Belgique.</w:t>
            </w:r>
          </w:p>
          <w:p w14:paraId="21B3DB96" w14:textId="77777777" w:rsidR="003B7012" w:rsidRPr="003B7012" w:rsidRDefault="003B7012" w:rsidP="003B7012">
            <w:pPr>
              <w:spacing w:before="40" w:after="20"/>
              <w:rPr>
                <w:rFonts w:ascii="Arial" w:hAnsi="Arial"/>
                <w:lang w:val="fr-FR"/>
              </w:rPr>
            </w:pPr>
            <w:r w:rsidRPr="003B7012">
              <w:rPr>
                <w:rFonts w:ascii="Arial" w:hAnsi="Arial"/>
                <w:lang w:val="fr-FR"/>
              </w:rPr>
              <w:t>Le valet/la femme de chambre, suivant les instructions du/de la gouvernant(e) d’étage et sur base de check-list, réalise le nettoyage quotidien des chambres, des sanitaires et des espaces publics d’un hôtel.</w:t>
            </w:r>
          </w:p>
          <w:p w14:paraId="5F2D79CB" w14:textId="0BFBCF7B" w:rsidR="009A6914" w:rsidRDefault="003B7012" w:rsidP="003B7012">
            <w:pPr>
              <w:spacing w:before="40" w:after="20"/>
              <w:rPr>
                <w:rFonts w:ascii="Arial" w:hAnsi="Arial"/>
                <w:lang w:val="fr-FR"/>
              </w:rPr>
            </w:pPr>
            <w:r w:rsidRPr="003B7012">
              <w:rPr>
                <w:rFonts w:ascii="Arial" w:hAnsi="Arial"/>
                <w:lang w:val="fr-FR"/>
              </w:rPr>
              <w:t>Il/elle dispose les salles et déplace le mobilier pour les agencer suivant les besoins.</w:t>
            </w: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A6914" w14:paraId="5F2D79D4" w14:textId="77777777">
        <w:tc>
          <w:tcPr>
            <w:tcW w:w="10350" w:type="dxa"/>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Union européenne, 2002-2020</w:t>
            </w:r>
          </w:p>
          <w:p w14:paraId="5F2D79D3" w14:textId="77777777" w:rsidR="009A6914" w:rsidRDefault="009A6914">
            <w:pPr>
              <w:spacing w:before="20" w:after="40"/>
              <w:rPr>
                <w:rFonts w:ascii="Arial" w:hAnsi="Arial"/>
                <w:sz w:val="16"/>
                <w:lang w:val="fr-FR"/>
              </w:rPr>
            </w:pPr>
          </w:p>
        </w:tc>
      </w:tr>
    </w:tbl>
    <w:p w14:paraId="5F2D79D5"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rsidTr="00946BEA">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t>5. Base officielle du certificat</w:t>
            </w:r>
          </w:p>
        </w:tc>
      </w:tr>
      <w:tr w:rsidR="009A6914" w:rsidRPr="00DB3D42" w14:paraId="5F2D79E4" w14:textId="77777777" w:rsidTr="00946BEA">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7C444B05" w14:textId="77777777" w:rsidR="00480A69" w:rsidRDefault="00480A69" w:rsidP="00480A69">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480A69" w14:paraId="3C6E3452" w14:textId="77777777" w:rsidTr="001619B2">
              <w:tc>
                <w:tcPr>
                  <w:tcW w:w="5246" w:type="dxa"/>
                </w:tcPr>
                <w:p w14:paraId="62FEFFFE" w14:textId="77777777" w:rsidR="00480A69" w:rsidRDefault="00480A69" w:rsidP="00480A69">
                  <w:pPr>
                    <w:pStyle w:val="Default"/>
                    <w:rPr>
                      <w:iCs/>
                    </w:rPr>
                  </w:pPr>
                </w:p>
                <w:p w14:paraId="6BAF92CE" w14:textId="77777777" w:rsidR="00480A69" w:rsidRDefault="00480A69" w:rsidP="00480A69">
                  <w:pPr>
                    <w:pStyle w:val="Default"/>
                    <w:rPr>
                      <w:iCs/>
                    </w:rPr>
                  </w:pPr>
                </w:p>
                <w:p w14:paraId="1463317D" w14:textId="61951453" w:rsidR="00480A69" w:rsidRDefault="00480A69" w:rsidP="00480A69">
                  <w:pPr>
                    <w:pStyle w:val="Default"/>
                    <w:rPr>
                      <w:iCs/>
                    </w:rPr>
                  </w:pPr>
                </w:p>
              </w:tc>
            </w:tr>
          </w:tbl>
          <w:p w14:paraId="5F2D79DE" w14:textId="5B9AEDA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726683CD" w14:textId="77777777" w:rsidR="00480A69" w:rsidRPr="001F0379" w:rsidRDefault="00480A69" w:rsidP="00480A69">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1DB3E97" w14:textId="77777777" w:rsidR="00480A69" w:rsidRPr="00C01BF3" w:rsidRDefault="00480A69" w:rsidP="00480A69">
            <w:pPr>
              <w:pStyle w:val="Default"/>
              <w:rPr>
                <w:sz w:val="20"/>
                <w:szCs w:val="20"/>
              </w:rPr>
            </w:pPr>
            <w:r w:rsidRPr="00C01BF3">
              <w:rPr>
                <w:sz w:val="20"/>
                <w:szCs w:val="20"/>
              </w:rPr>
              <w:t xml:space="preserve">Boulevard Léopold II 44 </w:t>
            </w:r>
          </w:p>
          <w:p w14:paraId="32FD0F15" w14:textId="77777777" w:rsidR="00480A69" w:rsidRPr="00C01BF3" w:rsidRDefault="00480A69" w:rsidP="00480A69">
            <w:pPr>
              <w:pStyle w:val="Default"/>
              <w:rPr>
                <w:sz w:val="20"/>
                <w:szCs w:val="20"/>
              </w:rPr>
            </w:pPr>
            <w:r w:rsidRPr="00C01BF3">
              <w:rPr>
                <w:sz w:val="20"/>
                <w:szCs w:val="20"/>
              </w:rPr>
              <w:t xml:space="preserve">B-1080 BRUXELLES </w:t>
            </w:r>
          </w:p>
          <w:p w14:paraId="5F2D79E3" w14:textId="31386582" w:rsidR="009A6914" w:rsidRDefault="00381FF8" w:rsidP="00480A69">
            <w:pPr>
              <w:rPr>
                <w:rFonts w:ascii="Arial" w:hAnsi="Arial"/>
                <w:sz w:val="18"/>
                <w:lang w:val="fr-FR"/>
              </w:rPr>
            </w:pPr>
            <w:hyperlink r:id="rId15" w:history="1">
              <w:r w:rsidR="00480A69" w:rsidRPr="00C01BF3">
                <w:rPr>
                  <w:rStyle w:val="Lienhypertexte"/>
                  <w:rFonts w:ascii="Arial" w:hAnsi="Arial" w:cs="Arial"/>
                  <w:lang w:val="fr-BE"/>
                </w:rPr>
                <w:t>http://www.federation-wallonie-bruxelles.be/</w:t>
              </w:r>
            </w:hyperlink>
          </w:p>
        </w:tc>
      </w:tr>
      <w:tr w:rsidR="009A6914" w:rsidRPr="00DB3D42" w14:paraId="5F2D79EB" w14:textId="77777777" w:rsidTr="00946BEA">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lastRenderedPageBreak/>
              <w:t>Niveau du certificat</w:t>
            </w:r>
          </w:p>
          <w:p w14:paraId="5F2D79E6" w14:textId="12498CD5" w:rsidR="009A6914" w:rsidRDefault="003B7012">
            <w:pPr>
              <w:spacing w:before="40" w:after="40"/>
              <w:rPr>
                <w:rFonts w:ascii="Arial" w:hAnsi="Arial"/>
                <w:lang w:val="fr-FR"/>
              </w:rPr>
            </w:pPr>
            <w:r>
              <w:rPr>
                <w:rFonts w:ascii="Arial" w:hAnsi="Arial" w:cs="Arial"/>
                <w:lang w:val="fr-FR"/>
              </w:rPr>
              <w:t>Niveau</w:t>
            </w:r>
            <w:proofErr w:type="gramStart"/>
            <w:r>
              <w:rPr>
                <w:rFonts w:ascii="Arial" w:hAnsi="Arial" w:cs="Arial"/>
                <w:lang w:val="fr-FR"/>
              </w:rPr>
              <w:t>..</w:t>
            </w:r>
            <w:proofErr w:type="gramEnd"/>
            <w:r>
              <w:rPr>
                <w:rFonts w:ascii="Arial" w:hAnsi="Arial" w:cs="Arial"/>
                <w:lang w:val="fr-FR"/>
              </w:rPr>
              <w:t xml:space="preserve"> </w:t>
            </w:r>
            <w:r w:rsidR="001633A8">
              <w:rPr>
                <w:rFonts w:ascii="Arial" w:hAnsi="Arial" w:cs="Arial"/>
                <w:lang w:val="fr-FR"/>
              </w:rPr>
              <w:t>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0A55B49C" w14:textId="1685D586"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5F2D79EA" w14:textId="6A2EA9A7" w:rsidR="00480A69" w:rsidRPr="00286BF5" w:rsidRDefault="00403012" w:rsidP="003B7012">
            <w:pPr>
              <w:spacing w:before="40" w:after="40"/>
              <w:rPr>
                <w:rFonts w:ascii="Arial" w:hAnsi="Arial"/>
                <w:lang w:val="fr-BE"/>
              </w:rPr>
            </w:pPr>
            <w:r w:rsidRPr="008D74BC">
              <w:rPr>
                <w:rFonts w:ascii="Arial" w:hAnsi="Arial"/>
                <w:lang w:val="fr-FR"/>
              </w:rPr>
              <w:t>Le certificat de qualification est délivré aux élèves qui maîtrisent les acquis d'apprentissage fixés par le profil de certification de</w:t>
            </w:r>
            <w:r>
              <w:rPr>
                <w:rFonts w:ascii="Arial" w:hAnsi="Arial"/>
                <w:lang w:val="fr-FR"/>
              </w:rPr>
              <w:t xml:space="preserve"> « </w:t>
            </w:r>
            <w:r w:rsidR="003B7012">
              <w:rPr>
                <w:rFonts w:ascii="Arial" w:hAnsi="Arial"/>
                <w:lang w:val="fr-FR"/>
              </w:rPr>
              <w:t xml:space="preserve">Valet </w:t>
            </w:r>
            <w:r w:rsidR="00946BEA">
              <w:rPr>
                <w:rFonts w:ascii="Arial" w:hAnsi="Arial"/>
                <w:lang w:val="fr-FR"/>
              </w:rPr>
              <w:t xml:space="preserve">/ </w:t>
            </w:r>
            <w:r w:rsidR="003B7012">
              <w:rPr>
                <w:rFonts w:ascii="Arial" w:hAnsi="Arial"/>
                <w:lang w:val="fr-FR"/>
              </w:rPr>
              <w:t>Femme de chambre »</w:t>
            </w:r>
            <w:r w:rsidR="00286BF5" w:rsidRPr="00420DE5">
              <w:rPr>
                <w:rFonts w:ascii="Arial" w:hAnsi="Arial" w:cs="Arial"/>
                <w:lang w:val="fr-BE"/>
              </w:rPr>
              <w:t>Les critères et indicateurs d’évaluation sont définis par le profil d’évaluation</w:t>
            </w:r>
            <w:r w:rsidR="00286BF5" w:rsidRPr="001F0379">
              <w:rPr>
                <w:rFonts w:asciiTheme="minorHAnsi" w:hAnsiTheme="minorHAnsi" w:cstheme="minorHAnsi"/>
                <w:sz w:val="22"/>
                <w:szCs w:val="22"/>
                <w:lang w:val="fr-BE"/>
              </w:rPr>
              <w:t>.</w:t>
            </w:r>
          </w:p>
        </w:tc>
      </w:tr>
      <w:tr w:rsidR="009A6914" w14:paraId="5F2D79F0" w14:textId="77777777" w:rsidTr="00946BEA">
        <w:trPr>
          <w:trHeight w:val="914"/>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681A4F19" w:rsidR="009A6914" w:rsidRDefault="00480A69">
            <w:pPr>
              <w:rPr>
                <w:rFonts w:ascii="Arial" w:hAnsi="Arial"/>
                <w:lang w:val="fr-FR"/>
              </w:rPr>
            </w:pPr>
            <w:r w:rsidRPr="00420DE5">
              <w:rPr>
                <w:rFonts w:ascii="Arial" w:hAnsi="Arial" w:cs="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7ABB9AA5" w:rsidR="009A6914" w:rsidRDefault="00480A69">
            <w:pPr>
              <w:rPr>
                <w:rFonts w:ascii="Arial" w:hAnsi="Arial"/>
                <w:lang w:val="fr-FR"/>
              </w:rPr>
            </w:pPr>
            <w:r w:rsidRPr="00420DE5">
              <w:rPr>
                <w:rFonts w:ascii="Arial" w:hAnsi="Arial" w:cs="Arial"/>
                <w:lang w:val="fr-FR"/>
              </w:rPr>
              <w:t>Néant</w:t>
            </w:r>
          </w:p>
        </w:tc>
      </w:tr>
      <w:tr w:rsidR="009A6914" w:rsidRPr="00DB3D42" w14:paraId="5F2D79F6" w14:textId="77777777" w:rsidTr="00946BEA">
        <w:trPr>
          <w:cantSplit/>
          <w:trHeight w:val="620"/>
        </w:trPr>
        <w:tc>
          <w:tcPr>
            <w:tcW w:w="10350" w:type="dxa"/>
            <w:gridSpan w:val="2"/>
          </w:tcPr>
          <w:p w14:paraId="5F2D79F1" w14:textId="77777777" w:rsidR="009A6914" w:rsidRDefault="001633A8">
            <w:pPr>
              <w:spacing w:before="40" w:after="40"/>
              <w:rPr>
                <w:rFonts w:ascii="Arial" w:hAnsi="Arial"/>
                <w:b/>
                <w:lang w:val="fr-FR"/>
              </w:rPr>
            </w:pPr>
            <w:r>
              <w:rPr>
                <w:rFonts w:ascii="Arial" w:hAnsi="Arial"/>
                <w:b/>
                <w:lang w:val="fr-FR"/>
              </w:rPr>
              <w:t>Base légale</w:t>
            </w:r>
          </w:p>
          <w:p w14:paraId="4638C193" w14:textId="77777777" w:rsidR="002F1F2D" w:rsidRPr="00205CC9" w:rsidRDefault="002F1F2D" w:rsidP="002F1F2D">
            <w:pPr>
              <w:pStyle w:val="Default"/>
              <w:numPr>
                <w:ilvl w:val="0"/>
                <w:numId w:val="13"/>
              </w:numPr>
              <w:rPr>
                <w:sz w:val="20"/>
                <w:szCs w:val="20"/>
              </w:rPr>
            </w:pPr>
            <w:r w:rsidRPr="00205CC9">
              <w:rPr>
                <w:sz w:val="20"/>
                <w:szCs w:val="20"/>
              </w:rPr>
              <w:t>Arrêté royal du 29 juin 1984 relatif à l'organisation de l'enseignement secondaire (article 26).</w:t>
            </w:r>
          </w:p>
          <w:p w14:paraId="0A67060A" w14:textId="2172F5CF" w:rsidR="002F1F2D" w:rsidRPr="00DF6E9D" w:rsidRDefault="002F1F2D" w:rsidP="002F1F2D">
            <w:pPr>
              <w:pStyle w:val="Default"/>
              <w:numPr>
                <w:ilvl w:val="0"/>
                <w:numId w:val="13"/>
              </w:numPr>
              <w:rPr>
                <w:color w:val="auto"/>
                <w:sz w:val="20"/>
                <w:szCs w:val="20"/>
              </w:rPr>
            </w:pPr>
            <w:r w:rsidRPr="00DF6E9D">
              <w:rPr>
                <w:color w:val="auto"/>
                <w:sz w:val="20"/>
                <w:szCs w:val="20"/>
              </w:rPr>
              <w:t>Décret du 03 juillet 1991 organisant l’enseignement secondaire en alternance (article 2bis)</w:t>
            </w:r>
            <w:r w:rsidR="00DF6E9D">
              <w:rPr>
                <w:color w:val="auto"/>
                <w:sz w:val="20"/>
                <w:szCs w:val="20"/>
              </w:rPr>
              <w:t>.</w:t>
            </w:r>
            <w:r w:rsidRPr="00DF6E9D">
              <w:rPr>
                <w:color w:val="auto"/>
                <w:sz w:val="20"/>
                <w:szCs w:val="20"/>
              </w:rPr>
              <w:t xml:space="preserve"> </w:t>
            </w:r>
          </w:p>
          <w:p w14:paraId="2D5F54BF" w14:textId="35543C12" w:rsidR="002F1F2D" w:rsidRPr="002F1F2D" w:rsidRDefault="002F1F2D" w:rsidP="002F1F2D">
            <w:pPr>
              <w:pStyle w:val="Default"/>
              <w:numPr>
                <w:ilvl w:val="0"/>
                <w:numId w:val="13"/>
              </w:numPr>
              <w:rPr>
                <w:color w:val="FF0000"/>
                <w:sz w:val="20"/>
                <w:szCs w:val="20"/>
              </w:rPr>
            </w:pPr>
            <w:r w:rsidRPr="00DF6E9D">
              <w:rPr>
                <w:color w:val="auto"/>
                <w:sz w:val="20"/>
                <w:szCs w:val="20"/>
              </w:rPr>
              <w:t xml:space="preserve">Arrêté du Gouvernement de la Communauté française du </w:t>
            </w:r>
            <w:r w:rsidR="00DF6E9D" w:rsidRPr="00DF6E9D">
              <w:rPr>
                <w:color w:val="auto"/>
                <w:sz w:val="20"/>
                <w:szCs w:val="20"/>
              </w:rPr>
              <w:t>16</w:t>
            </w:r>
            <w:r w:rsidRPr="00DF6E9D">
              <w:rPr>
                <w:color w:val="auto"/>
                <w:sz w:val="20"/>
                <w:szCs w:val="20"/>
              </w:rPr>
              <w:t xml:space="preserve"> j</w:t>
            </w:r>
            <w:r w:rsidR="00DF6E9D" w:rsidRPr="00DF6E9D">
              <w:rPr>
                <w:color w:val="auto"/>
                <w:sz w:val="20"/>
                <w:szCs w:val="20"/>
              </w:rPr>
              <w:t>anvier</w:t>
            </w:r>
            <w:r w:rsidRPr="00DF6E9D">
              <w:rPr>
                <w:color w:val="auto"/>
                <w:sz w:val="20"/>
                <w:szCs w:val="20"/>
              </w:rPr>
              <w:t xml:space="preserve"> 201</w:t>
            </w:r>
            <w:r w:rsidR="00DF6E9D" w:rsidRPr="00DF6E9D">
              <w:rPr>
                <w:color w:val="auto"/>
                <w:sz w:val="20"/>
                <w:szCs w:val="20"/>
              </w:rPr>
              <w:t>4</w:t>
            </w:r>
            <w:r w:rsidRPr="00DF6E9D">
              <w:rPr>
                <w:color w:val="auto"/>
                <w:sz w:val="20"/>
                <w:szCs w:val="20"/>
              </w:rPr>
              <w:t xml:space="preserve"> définissant le profil de formation d</w:t>
            </w:r>
            <w:r w:rsidR="00DF6E9D">
              <w:rPr>
                <w:color w:val="auto"/>
                <w:sz w:val="20"/>
                <w:szCs w:val="20"/>
              </w:rPr>
              <w:t>u/de</w:t>
            </w:r>
            <w:r w:rsidRPr="00DF6E9D">
              <w:rPr>
                <w:color w:val="auto"/>
                <w:sz w:val="20"/>
                <w:szCs w:val="20"/>
              </w:rPr>
              <w:t xml:space="preserve"> l</w:t>
            </w:r>
            <w:r w:rsidR="00DF6E9D">
              <w:rPr>
                <w:color w:val="auto"/>
                <w:sz w:val="20"/>
                <w:szCs w:val="20"/>
              </w:rPr>
              <w:t>a</w:t>
            </w:r>
            <w:r w:rsidRPr="00DF6E9D">
              <w:rPr>
                <w:color w:val="auto"/>
                <w:sz w:val="20"/>
                <w:szCs w:val="20"/>
              </w:rPr>
              <w:t xml:space="preserve"> «</w:t>
            </w:r>
            <w:r w:rsidR="00D019F8" w:rsidRPr="00DF6E9D">
              <w:rPr>
                <w:color w:val="auto"/>
                <w:sz w:val="20"/>
                <w:szCs w:val="20"/>
              </w:rPr>
              <w:t xml:space="preserve"> </w:t>
            </w:r>
            <w:r w:rsidR="00946BEA">
              <w:rPr>
                <w:sz w:val="20"/>
                <w:szCs w:val="20"/>
              </w:rPr>
              <w:t>Gouverneur /Gouvernante d’étage</w:t>
            </w:r>
            <w:r w:rsidR="00D019F8" w:rsidRPr="00DF6E9D">
              <w:rPr>
                <w:color w:val="auto"/>
                <w:sz w:val="20"/>
                <w:szCs w:val="20"/>
              </w:rPr>
              <w:t xml:space="preserve"> </w:t>
            </w:r>
            <w:r w:rsidRPr="00DF6E9D">
              <w:rPr>
                <w:color w:val="auto"/>
                <w:sz w:val="20"/>
                <w:szCs w:val="20"/>
              </w:rPr>
              <w:t>»</w:t>
            </w:r>
            <w:r w:rsidR="00DF6E9D">
              <w:rPr>
                <w:color w:val="auto"/>
                <w:sz w:val="20"/>
                <w:szCs w:val="20"/>
              </w:rPr>
              <w:t>.</w:t>
            </w:r>
          </w:p>
          <w:p w14:paraId="5F2D79F5" w14:textId="7B915095" w:rsidR="009A6914" w:rsidRDefault="002F1F2D" w:rsidP="00946BEA">
            <w:pPr>
              <w:pStyle w:val="Default"/>
              <w:numPr>
                <w:ilvl w:val="0"/>
                <w:numId w:val="13"/>
              </w:numPr>
              <w:spacing w:before="40" w:after="40"/>
              <w:rPr>
                <w:lang w:val="fr-FR"/>
              </w:rPr>
            </w:pPr>
            <w:r w:rsidRPr="00DF6E9D">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tc>
      </w:tr>
    </w:tbl>
    <w:p w14:paraId="5F2D79F7" w14:textId="51A63084" w:rsidR="009A6914" w:rsidRDefault="009A6914">
      <w:pPr>
        <w:jc w:val="center"/>
        <w:rPr>
          <w:rFonts w:ascii="Arial" w:hAnsi="Arial"/>
          <w:sz w:val="18"/>
          <w:lang w:val="fr-FR"/>
        </w:rPr>
      </w:pPr>
    </w:p>
    <w:p w14:paraId="6FA0207A" w14:textId="6D0AD111" w:rsidR="00946BEA" w:rsidRDefault="00946BEA">
      <w:pPr>
        <w:jc w:val="center"/>
        <w:rPr>
          <w:rFonts w:ascii="Arial" w:hAnsi="Arial"/>
          <w:sz w:val="18"/>
          <w:lang w:val="fr-FR"/>
        </w:rPr>
      </w:pPr>
    </w:p>
    <w:p w14:paraId="530376FB" w14:textId="77777777" w:rsidR="00946BEA" w:rsidRDefault="00946BEA">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DB3D42" w14:paraId="5F2D79F9" w14:textId="77777777" w:rsidTr="00AD0C39">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DB3D42" w14:paraId="5F2D79FB" w14:textId="77777777" w:rsidTr="00AD0C39">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9A6914" w:rsidRPr="00DB3D42" w14:paraId="5F2D79FF" w14:textId="77777777" w:rsidTr="00AD0C39">
        <w:trPr>
          <w:cantSplit/>
          <w:trHeight w:val="20"/>
        </w:trPr>
        <w:tc>
          <w:tcPr>
            <w:tcW w:w="3552" w:type="dxa"/>
            <w:tcBorders>
              <w:top w:val="single" w:sz="4" w:space="0" w:color="auto"/>
              <w:bottom w:val="sing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946BEA" w14:paraId="26E55C50" w14:textId="77777777" w:rsidTr="00AD0C39">
        <w:trPr>
          <w:cantSplit/>
          <w:trHeight w:val="350"/>
        </w:trPr>
        <w:tc>
          <w:tcPr>
            <w:tcW w:w="3552" w:type="dxa"/>
            <w:tcBorders>
              <w:top w:val="nil"/>
              <w:bottom w:val="dotted" w:sz="4" w:space="0" w:color="auto"/>
              <w:right w:val="dotted" w:sz="4" w:space="0" w:color="auto"/>
            </w:tcBorders>
          </w:tcPr>
          <w:p w14:paraId="0BABD57A" w14:textId="4F4D34CC" w:rsidR="00946BEA" w:rsidRPr="00205CC9" w:rsidRDefault="00946BEA" w:rsidP="00946BEA">
            <w:pPr>
              <w:spacing w:before="20" w:after="20"/>
              <w:jc w:val="center"/>
              <w:rPr>
                <w:rFonts w:ascii="Arial" w:hAnsi="Arial" w:cs="Arial"/>
                <w:sz w:val="22"/>
                <w:szCs w:val="22"/>
                <w:lang w:val="fr-BE"/>
              </w:rPr>
            </w:pPr>
            <w:r w:rsidRPr="00205CC9">
              <w:rPr>
                <w:rFonts w:ascii="Arial" w:hAnsi="Arial" w:cs="Arial"/>
                <w:sz w:val="22"/>
                <w:szCs w:val="22"/>
                <w:lang w:val="fr-BE"/>
              </w:rPr>
              <w:t>Enseignement secondaire de plein exercice</w:t>
            </w:r>
          </w:p>
        </w:tc>
        <w:tc>
          <w:tcPr>
            <w:tcW w:w="3480" w:type="dxa"/>
            <w:tcBorders>
              <w:top w:val="nil"/>
              <w:left w:val="dotted" w:sz="4" w:space="0" w:color="auto"/>
              <w:bottom w:val="dotted" w:sz="4" w:space="0" w:color="auto"/>
              <w:right w:val="dotted" w:sz="4" w:space="0" w:color="auto"/>
            </w:tcBorders>
          </w:tcPr>
          <w:p w14:paraId="5A295EAB" w14:textId="5FEF4F0C" w:rsidR="00946BEA" w:rsidRDefault="00946BEA" w:rsidP="00946BEA">
            <w:pPr>
              <w:spacing w:before="20" w:after="20"/>
              <w:jc w:val="center"/>
              <w:rPr>
                <w:rFonts w:ascii="Arial" w:hAnsi="Arial"/>
                <w:lang w:val="fr-FR"/>
              </w:rPr>
            </w:pPr>
            <w:r>
              <w:rPr>
                <w:rFonts w:ascii="Arial" w:hAnsi="Arial"/>
                <w:lang w:val="fr-FR"/>
              </w:rPr>
              <w:t>100 %</w:t>
            </w:r>
          </w:p>
        </w:tc>
        <w:tc>
          <w:tcPr>
            <w:tcW w:w="3318" w:type="dxa"/>
            <w:tcBorders>
              <w:top w:val="nil"/>
              <w:left w:val="dotted" w:sz="4" w:space="0" w:color="auto"/>
              <w:bottom w:val="dotted" w:sz="4" w:space="0" w:color="auto"/>
            </w:tcBorders>
          </w:tcPr>
          <w:p w14:paraId="0021AC8D" w14:textId="2C382087" w:rsidR="00946BEA" w:rsidRDefault="00946BEA" w:rsidP="00946BEA">
            <w:pPr>
              <w:spacing w:before="20" w:after="20"/>
              <w:jc w:val="center"/>
              <w:rPr>
                <w:rFonts w:ascii="Arial" w:hAnsi="Arial"/>
                <w:lang w:val="fr-FR"/>
              </w:rPr>
            </w:pPr>
            <w:r>
              <w:rPr>
                <w:rFonts w:ascii="Arial" w:hAnsi="Arial"/>
                <w:lang w:val="fr-FR"/>
              </w:rPr>
              <w:t>3 ans</w:t>
            </w:r>
          </w:p>
        </w:tc>
      </w:tr>
      <w:tr w:rsidR="00946BEA" w14:paraId="5F2D7A07" w14:textId="77777777" w:rsidTr="00AD0C39">
        <w:trPr>
          <w:cantSplit/>
          <w:trHeight w:val="350"/>
        </w:trPr>
        <w:tc>
          <w:tcPr>
            <w:tcW w:w="3552" w:type="dxa"/>
            <w:tcBorders>
              <w:top w:val="nil"/>
              <w:bottom w:val="dotted" w:sz="4" w:space="0" w:color="auto"/>
              <w:right w:val="dotted" w:sz="4" w:space="0" w:color="auto"/>
            </w:tcBorders>
          </w:tcPr>
          <w:p w14:paraId="5F2D7A04" w14:textId="67B33C74" w:rsidR="00946BEA" w:rsidRDefault="00946BEA" w:rsidP="00946BEA">
            <w:pPr>
              <w:spacing w:before="20" w:after="20"/>
              <w:jc w:val="center"/>
              <w:rPr>
                <w:rFonts w:ascii="Arial" w:hAnsi="Arial"/>
                <w:b/>
                <w:lang w:val="fr-FR"/>
              </w:rPr>
            </w:pPr>
            <w:r w:rsidRPr="00205CC9">
              <w:rPr>
                <w:rFonts w:ascii="Arial" w:hAnsi="Arial" w:cs="Arial"/>
                <w:sz w:val="22"/>
                <w:szCs w:val="22"/>
                <w:lang w:val="fr-BE"/>
              </w:rPr>
              <w:t>Enseignement secondaire en alternance</w:t>
            </w:r>
            <w:r>
              <w:rPr>
                <w:rFonts w:ascii="Arial" w:hAnsi="Arial" w:cs="Arial"/>
                <w:sz w:val="22"/>
                <w:szCs w:val="22"/>
                <w:lang w:val="fr-BE"/>
              </w:rPr>
              <w:t xml:space="preserve"> (art. 49)</w:t>
            </w:r>
          </w:p>
        </w:tc>
        <w:tc>
          <w:tcPr>
            <w:tcW w:w="3480" w:type="dxa"/>
            <w:tcBorders>
              <w:top w:val="nil"/>
              <w:left w:val="dotted" w:sz="4" w:space="0" w:color="auto"/>
              <w:bottom w:val="dotted" w:sz="4" w:space="0" w:color="auto"/>
              <w:right w:val="dotted" w:sz="4" w:space="0" w:color="auto"/>
            </w:tcBorders>
          </w:tcPr>
          <w:p w14:paraId="36366FB0" w14:textId="77777777" w:rsidR="00946BEA" w:rsidRDefault="00946BEA" w:rsidP="00946BEA">
            <w:pPr>
              <w:spacing w:before="20" w:after="20"/>
              <w:jc w:val="center"/>
              <w:rPr>
                <w:rFonts w:ascii="Arial" w:hAnsi="Arial"/>
                <w:lang w:val="fr-FR"/>
              </w:rPr>
            </w:pPr>
            <w:r>
              <w:rPr>
                <w:rFonts w:ascii="Arial" w:hAnsi="Arial"/>
                <w:lang w:val="fr-FR"/>
              </w:rPr>
              <w:t>40 % en école</w:t>
            </w:r>
          </w:p>
          <w:p w14:paraId="487E740A" w14:textId="6167746C" w:rsidR="00946BEA" w:rsidRDefault="00946BEA" w:rsidP="00946BEA">
            <w:pPr>
              <w:spacing w:before="20" w:after="20"/>
              <w:jc w:val="center"/>
              <w:rPr>
                <w:rFonts w:ascii="Arial" w:hAnsi="Arial"/>
                <w:lang w:val="fr-FR"/>
              </w:rPr>
            </w:pPr>
            <w:r>
              <w:rPr>
                <w:rFonts w:ascii="Arial" w:hAnsi="Arial"/>
                <w:lang w:val="fr-FR"/>
              </w:rPr>
              <w:t>60 % en entreprise</w:t>
            </w:r>
          </w:p>
          <w:p w14:paraId="5F2D7A05" w14:textId="526003CB" w:rsidR="00946BEA" w:rsidRPr="002F1F2D" w:rsidRDefault="00946BEA" w:rsidP="00946BEA">
            <w:pPr>
              <w:jc w:val="center"/>
              <w:rPr>
                <w:rFonts w:ascii="Arial" w:hAnsi="Arial"/>
                <w:lang w:val="fr-FR"/>
              </w:rPr>
            </w:pPr>
          </w:p>
        </w:tc>
        <w:tc>
          <w:tcPr>
            <w:tcW w:w="3318" w:type="dxa"/>
            <w:tcBorders>
              <w:top w:val="nil"/>
              <w:left w:val="dotted" w:sz="4" w:space="0" w:color="auto"/>
              <w:bottom w:val="dotted" w:sz="4" w:space="0" w:color="auto"/>
            </w:tcBorders>
          </w:tcPr>
          <w:p w14:paraId="5F2D7A06" w14:textId="547F7091" w:rsidR="00946BEA" w:rsidRDefault="00946BEA" w:rsidP="00946BEA">
            <w:pPr>
              <w:spacing w:before="20" w:after="20"/>
              <w:jc w:val="center"/>
              <w:rPr>
                <w:rFonts w:ascii="Arial" w:hAnsi="Arial"/>
                <w:lang w:val="fr-FR"/>
              </w:rPr>
            </w:pPr>
            <w:r>
              <w:rPr>
                <w:rFonts w:ascii="Arial" w:hAnsi="Arial"/>
                <w:lang w:val="fr-FR"/>
              </w:rPr>
              <w:t>3 ans</w:t>
            </w:r>
          </w:p>
        </w:tc>
      </w:tr>
      <w:tr w:rsidR="00946BEA" w14:paraId="5F2D7A0E" w14:textId="77777777" w:rsidTr="00AD0C39">
        <w:trPr>
          <w:cantSplit/>
          <w:trHeight w:val="320"/>
        </w:trPr>
        <w:tc>
          <w:tcPr>
            <w:tcW w:w="7032" w:type="dxa"/>
            <w:gridSpan w:val="2"/>
            <w:tcBorders>
              <w:top w:val="single" w:sz="4" w:space="0" w:color="auto"/>
              <w:bottom w:val="nil"/>
            </w:tcBorders>
          </w:tcPr>
          <w:p w14:paraId="5F2D7A0C" w14:textId="77777777" w:rsidR="00946BEA" w:rsidRDefault="00946BEA" w:rsidP="00946BEA">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5F2D7A0D" w14:textId="1921CE34" w:rsidR="00946BEA" w:rsidRDefault="00946BEA" w:rsidP="00946BEA">
            <w:pPr>
              <w:spacing w:before="20" w:after="20"/>
              <w:jc w:val="center"/>
              <w:rPr>
                <w:rFonts w:ascii="Arial" w:hAnsi="Arial"/>
                <w:lang w:val="fr-FR"/>
              </w:rPr>
            </w:pPr>
            <w:r>
              <w:rPr>
                <w:rFonts w:ascii="Arial" w:hAnsi="Arial"/>
                <w:lang w:val="fr-FR"/>
              </w:rPr>
              <w:t>3 ans</w:t>
            </w:r>
          </w:p>
        </w:tc>
      </w:tr>
      <w:tr w:rsidR="00946BEA" w:rsidRPr="00DB3D42" w14:paraId="5F2D7A17" w14:textId="77777777" w:rsidTr="008405A7">
        <w:trPr>
          <w:trHeight w:val="1835"/>
        </w:trPr>
        <w:tc>
          <w:tcPr>
            <w:tcW w:w="10350" w:type="dxa"/>
            <w:gridSpan w:val="3"/>
            <w:tcBorders>
              <w:top w:val="nil"/>
            </w:tcBorders>
          </w:tcPr>
          <w:p w14:paraId="5F2D7A0F" w14:textId="77777777" w:rsidR="00946BEA" w:rsidRDefault="00946BEA" w:rsidP="00946BEA">
            <w:pPr>
              <w:rPr>
                <w:rFonts w:ascii="Arial" w:hAnsi="Arial"/>
                <w:lang w:val="fr-FR"/>
              </w:rPr>
            </w:pPr>
          </w:p>
          <w:p w14:paraId="5F2D7A10" w14:textId="77777777" w:rsidR="00946BEA" w:rsidRDefault="00946BEA" w:rsidP="00946BEA">
            <w:pPr>
              <w:spacing w:before="40" w:after="40"/>
              <w:rPr>
                <w:rFonts w:ascii="Arial" w:hAnsi="Arial"/>
                <w:b/>
                <w:lang w:val="fr-FR"/>
              </w:rPr>
            </w:pPr>
            <w:r>
              <w:rPr>
                <w:rFonts w:ascii="Arial" w:hAnsi="Arial"/>
                <w:b/>
                <w:lang w:val="fr-FR"/>
              </w:rPr>
              <w:t>Niveau d’entrée requis</w:t>
            </w:r>
          </w:p>
          <w:p w14:paraId="3327C203" w14:textId="77777777" w:rsidR="00946BEA" w:rsidRDefault="00946BEA" w:rsidP="00946BEA">
            <w:pPr>
              <w:rPr>
                <w:rFonts w:ascii="Arial" w:hAnsi="Arial" w:cs="Arial"/>
                <w:lang w:val="fr-FR"/>
              </w:rPr>
            </w:pPr>
          </w:p>
          <w:p w14:paraId="5B13B81B" w14:textId="77777777" w:rsidR="0092021B" w:rsidRPr="006757C1" w:rsidRDefault="0092021B" w:rsidP="0092021B">
            <w:pPr>
              <w:pStyle w:val="TableParagraph"/>
              <w:ind w:left="0" w:right="88"/>
              <w:jc w:val="both"/>
              <w:rPr>
                <w:rFonts w:ascii="Arial" w:hAnsi="Arial" w:cs="Arial"/>
                <w:sz w:val="20"/>
                <w:szCs w:val="20"/>
              </w:rPr>
            </w:pPr>
            <w:r w:rsidRPr="006757C1">
              <w:rPr>
                <w:rFonts w:ascii="Arial" w:hAnsi="Arial" w:cs="Arial"/>
                <w:sz w:val="20"/>
                <w:szCs w:val="20"/>
              </w:rPr>
              <w:t>Peuvent être admis comme élèves réguliers en quatrième année de l'enseignement secondaire général, technique ou artistique, y compris dans l'année de réorientation, en application de l’Arrêté royal du 29 juin 1984 relatif à l'organisation de l'enseignement secondaire, article 12 :</w:t>
            </w:r>
          </w:p>
          <w:p w14:paraId="1E8ABD46" w14:textId="77777777" w:rsidR="0092021B" w:rsidRDefault="0092021B" w:rsidP="0092021B">
            <w:pPr>
              <w:pStyle w:val="TableParagraph"/>
              <w:numPr>
                <w:ilvl w:val="0"/>
                <w:numId w:val="17"/>
              </w:numPr>
              <w:tabs>
                <w:tab w:val="left" w:pos="352"/>
              </w:tabs>
              <w:ind w:right="94" w:firstLine="0"/>
              <w:jc w:val="both"/>
              <w:rPr>
                <w:rFonts w:ascii="Arial" w:hAnsi="Arial" w:cs="Arial"/>
                <w:sz w:val="20"/>
                <w:szCs w:val="20"/>
              </w:rPr>
            </w:pPr>
            <w:r w:rsidRPr="006757C1">
              <w:rPr>
                <w:rFonts w:ascii="Arial" w:hAnsi="Arial" w:cs="Arial"/>
                <w:sz w:val="20"/>
                <w:szCs w:val="20"/>
              </w:rPr>
              <w:t xml:space="preserve">les élèves réguliers qui ont terminé avec fruit une troisième année d'études dans une de ces </w:t>
            </w:r>
            <w:r>
              <w:rPr>
                <w:rFonts w:ascii="Arial" w:hAnsi="Arial" w:cs="Arial"/>
                <w:sz w:val="20"/>
                <w:szCs w:val="20"/>
              </w:rPr>
              <w:t xml:space="preserve">deux </w:t>
            </w:r>
            <w:r w:rsidRPr="006757C1">
              <w:rPr>
                <w:rFonts w:ascii="Arial" w:hAnsi="Arial" w:cs="Arial"/>
                <w:sz w:val="20"/>
                <w:szCs w:val="20"/>
              </w:rPr>
              <w:t>formes</w:t>
            </w:r>
            <w:r w:rsidRPr="006757C1">
              <w:rPr>
                <w:rFonts w:ascii="Arial" w:hAnsi="Arial" w:cs="Arial"/>
                <w:spacing w:val="-1"/>
                <w:sz w:val="20"/>
                <w:szCs w:val="20"/>
              </w:rPr>
              <w:t xml:space="preserve"> </w:t>
            </w:r>
            <w:r w:rsidRPr="006757C1">
              <w:rPr>
                <w:rFonts w:ascii="Arial" w:hAnsi="Arial" w:cs="Arial"/>
                <w:sz w:val="20"/>
                <w:szCs w:val="20"/>
              </w:rPr>
              <w:t>d'enseignement.</w:t>
            </w:r>
          </w:p>
          <w:p w14:paraId="4B8BFB9F" w14:textId="77777777" w:rsidR="0092021B" w:rsidRPr="00C00164" w:rsidRDefault="0092021B" w:rsidP="0092021B">
            <w:pPr>
              <w:pStyle w:val="TableParagraph"/>
              <w:numPr>
                <w:ilvl w:val="0"/>
                <w:numId w:val="17"/>
              </w:numPr>
              <w:tabs>
                <w:tab w:val="left" w:pos="352"/>
              </w:tabs>
              <w:ind w:right="94" w:firstLine="0"/>
              <w:jc w:val="both"/>
              <w:rPr>
                <w:rFonts w:ascii="Arial" w:hAnsi="Arial" w:cs="Arial"/>
                <w:sz w:val="20"/>
                <w:szCs w:val="20"/>
              </w:rPr>
            </w:pPr>
            <w:r w:rsidRPr="00C00164">
              <w:rPr>
                <w:rFonts w:ascii="Arial" w:hAnsi="Arial" w:cs="Arial"/>
                <w:sz w:val="20"/>
                <w:szCs w:val="20"/>
              </w:rPr>
              <w:t xml:space="preserve"> les élèves réguliers qui ont terminé avec fruit la quatrième année de l'enseignement secondaire professionnel de plein exercice ou la quatrième année de l'enseignement secondaire professionnel en alternance visé à l'article 2bis, § 1er, 1°, du décret du 3 juillet 1991 organisant l'enseignement secondaire en alternance, ou le deuxième degré de l'enseignement secondaire professionnel de plein exercice ou en alternance.</w:t>
            </w:r>
          </w:p>
          <w:p w14:paraId="5440F0C1" w14:textId="77777777" w:rsidR="0092021B" w:rsidRPr="006757C1" w:rsidRDefault="0092021B" w:rsidP="0092021B">
            <w:pPr>
              <w:pStyle w:val="TableParagraph"/>
              <w:numPr>
                <w:ilvl w:val="0"/>
                <w:numId w:val="18"/>
              </w:numPr>
              <w:tabs>
                <w:tab w:val="left" w:pos="364"/>
              </w:tabs>
              <w:ind w:right="92" w:firstLine="0"/>
              <w:jc w:val="both"/>
              <w:rPr>
                <w:rFonts w:ascii="Arial" w:hAnsi="Arial" w:cs="Arial"/>
                <w:sz w:val="20"/>
                <w:szCs w:val="20"/>
              </w:rPr>
            </w:pPr>
            <w:r w:rsidRPr="006757C1">
              <w:rPr>
                <w:rFonts w:ascii="Arial" w:hAnsi="Arial" w:cs="Arial"/>
                <w:sz w:val="20"/>
                <w:szCs w:val="20"/>
              </w:rPr>
              <w:t>les titulaires du certificat d'enseignement secondaire inférieur délivré par le jury d'Etat ou par les jurys de la Communauté française, de la Communauté flamande ou de la Communauté germanophone;</w:t>
            </w:r>
          </w:p>
          <w:p w14:paraId="5A610ED4" w14:textId="77777777" w:rsidR="0092021B" w:rsidRPr="003D6BE6" w:rsidRDefault="0092021B" w:rsidP="0092021B">
            <w:pPr>
              <w:pStyle w:val="TableParagraph"/>
              <w:numPr>
                <w:ilvl w:val="0"/>
                <w:numId w:val="18"/>
              </w:numPr>
              <w:tabs>
                <w:tab w:val="left" w:pos="396"/>
              </w:tabs>
              <w:ind w:right="85" w:firstLine="0"/>
              <w:jc w:val="both"/>
              <w:rPr>
                <w:rFonts w:ascii="Arial" w:hAnsi="Arial" w:cs="Arial"/>
                <w:i/>
                <w:sz w:val="20"/>
                <w:szCs w:val="20"/>
              </w:rPr>
            </w:pPr>
            <w:r w:rsidRPr="006757C1">
              <w:rPr>
                <w:rFonts w:ascii="Arial" w:hAnsi="Arial" w:cs="Arial"/>
                <w:sz w:val="20"/>
                <w:szCs w:val="20"/>
              </w:rPr>
              <w:t xml:space="preserve">les titulaires du certificat d'enseignement secondaire du </w:t>
            </w:r>
            <w:r w:rsidRPr="006757C1">
              <w:rPr>
                <w:rFonts w:ascii="Arial" w:hAnsi="Arial" w:cs="Arial"/>
                <w:spacing w:val="2"/>
                <w:sz w:val="20"/>
                <w:szCs w:val="20"/>
              </w:rPr>
              <w:t xml:space="preserve">2e </w:t>
            </w:r>
            <w:r w:rsidRPr="006757C1">
              <w:rPr>
                <w:rFonts w:ascii="Arial" w:hAnsi="Arial" w:cs="Arial"/>
                <w:sz w:val="20"/>
                <w:szCs w:val="20"/>
              </w:rPr>
              <w:t>degré</w:t>
            </w:r>
            <w:r w:rsidRPr="006757C1">
              <w:rPr>
                <w:rFonts w:ascii="Arial" w:hAnsi="Arial" w:cs="Arial"/>
                <w:i/>
                <w:sz w:val="20"/>
                <w:szCs w:val="20"/>
              </w:rPr>
              <w:t xml:space="preserve">, </w:t>
            </w:r>
            <w:r w:rsidRPr="006757C1">
              <w:rPr>
                <w:rFonts w:ascii="Arial" w:hAnsi="Arial" w:cs="Arial"/>
                <w:sz w:val="20"/>
                <w:szCs w:val="20"/>
              </w:rPr>
              <w:t>enseignement général, technique, artistique délivré par le Jury de la Communauté française pour autant qu'ils changent d'orientation d'études</w:t>
            </w:r>
            <w:r w:rsidRPr="006757C1">
              <w:rPr>
                <w:rFonts w:ascii="Arial" w:hAnsi="Arial" w:cs="Arial"/>
                <w:i/>
                <w:sz w:val="20"/>
                <w:szCs w:val="20"/>
              </w:rPr>
              <w:t xml:space="preserve">; [remplacé par </w:t>
            </w:r>
            <w:r w:rsidRPr="006757C1">
              <w:rPr>
                <w:rFonts w:ascii="Arial" w:hAnsi="Arial" w:cs="Arial"/>
                <w:i/>
                <w:sz w:val="20"/>
                <w:szCs w:val="20"/>
              </w:rPr>
              <w:lastRenderedPageBreak/>
              <w:t>D.</w:t>
            </w:r>
            <w:r w:rsidRPr="006757C1">
              <w:rPr>
                <w:rFonts w:ascii="Arial" w:hAnsi="Arial" w:cs="Arial"/>
                <w:i/>
                <w:spacing w:val="-4"/>
                <w:sz w:val="20"/>
                <w:szCs w:val="20"/>
              </w:rPr>
              <w:t xml:space="preserve"> </w:t>
            </w:r>
            <w:r w:rsidRPr="006757C1">
              <w:rPr>
                <w:rFonts w:ascii="Arial" w:hAnsi="Arial" w:cs="Arial"/>
                <w:i/>
                <w:sz w:val="20"/>
                <w:szCs w:val="20"/>
              </w:rPr>
              <w:t>12-07-2012]</w:t>
            </w:r>
            <w:r>
              <w:rPr>
                <w:rFonts w:ascii="Arial" w:hAnsi="Arial" w:cs="Arial"/>
                <w:i/>
                <w:sz w:val="20"/>
                <w:szCs w:val="20"/>
              </w:rPr>
              <w:t xml:space="preserve"> </w:t>
            </w:r>
            <w:r w:rsidRPr="00C00164">
              <w:rPr>
                <w:rFonts w:ascii="Arial" w:hAnsi="Arial" w:cs="Arial"/>
                <w:sz w:val="20"/>
                <w:szCs w:val="20"/>
              </w:rPr>
              <w:t xml:space="preserve">[…] </w:t>
            </w:r>
            <w:r w:rsidRPr="00C00164">
              <w:rPr>
                <w:rFonts w:ascii="Arial" w:hAnsi="Arial" w:cs="Arial"/>
                <w:i/>
                <w:sz w:val="20"/>
                <w:szCs w:val="20"/>
              </w:rPr>
              <w:t>Abrogé par D. 12-07-2013</w:t>
            </w:r>
            <w:r w:rsidRPr="00C00164">
              <w:rPr>
                <w:rFonts w:ascii="Arial" w:hAnsi="Arial" w:cs="Arial"/>
                <w:sz w:val="20"/>
                <w:szCs w:val="20"/>
              </w:rPr>
              <w:t>;</w:t>
            </w:r>
          </w:p>
          <w:p w14:paraId="5882B860" w14:textId="77777777" w:rsidR="0092021B" w:rsidRDefault="0092021B" w:rsidP="0092021B">
            <w:pPr>
              <w:pStyle w:val="TableParagraph"/>
              <w:numPr>
                <w:ilvl w:val="0"/>
                <w:numId w:val="18"/>
              </w:numPr>
              <w:tabs>
                <w:tab w:val="left" w:pos="396"/>
              </w:tabs>
              <w:ind w:right="85" w:firstLine="0"/>
              <w:jc w:val="both"/>
              <w:rPr>
                <w:rFonts w:ascii="Arial" w:hAnsi="Arial" w:cs="Arial"/>
                <w:i/>
                <w:sz w:val="20"/>
                <w:szCs w:val="20"/>
              </w:rPr>
            </w:pPr>
          </w:p>
          <w:p w14:paraId="29E82127" w14:textId="77777777" w:rsidR="0092021B" w:rsidRDefault="0092021B" w:rsidP="0092021B">
            <w:pPr>
              <w:jc w:val="both"/>
              <w:rPr>
                <w:rFonts w:ascii="Arial" w:hAnsi="Arial" w:cs="Arial"/>
              </w:rPr>
            </w:pPr>
            <w:r w:rsidRPr="006757C1">
              <w:rPr>
                <w:rFonts w:ascii="Arial" w:hAnsi="Arial" w:cs="Arial"/>
              </w:rPr>
              <w:t xml:space="preserve">les </w:t>
            </w:r>
            <w:proofErr w:type="spellStart"/>
            <w:r w:rsidRPr="006757C1">
              <w:rPr>
                <w:rFonts w:ascii="Arial" w:hAnsi="Arial" w:cs="Arial"/>
              </w:rPr>
              <w:t>titulaires</w:t>
            </w:r>
            <w:proofErr w:type="spellEnd"/>
            <w:r w:rsidRPr="006757C1">
              <w:rPr>
                <w:rFonts w:ascii="Arial" w:hAnsi="Arial" w:cs="Arial"/>
              </w:rPr>
              <w:t xml:space="preserve"> du </w:t>
            </w:r>
            <w:proofErr w:type="spellStart"/>
            <w:r w:rsidRPr="006757C1">
              <w:rPr>
                <w:rFonts w:ascii="Arial" w:hAnsi="Arial" w:cs="Arial"/>
              </w:rPr>
              <w:t>certificat</w:t>
            </w:r>
            <w:proofErr w:type="spellEnd"/>
            <w:r w:rsidRPr="006757C1">
              <w:rPr>
                <w:rFonts w:ascii="Arial" w:hAnsi="Arial" w:cs="Arial"/>
              </w:rPr>
              <w:t xml:space="preserve"> </w:t>
            </w:r>
            <w:proofErr w:type="spellStart"/>
            <w:r w:rsidRPr="006757C1">
              <w:rPr>
                <w:rFonts w:ascii="Arial" w:hAnsi="Arial" w:cs="Arial"/>
              </w:rPr>
              <w:t>correspondant</w:t>
            </w:r>
            <w:proofErr w:type="spellEnd"/>
            <w:r w:rsidRPr="006757C1">
              <w:rPr>
                <w:rFonts w:ascii="Arial" w:hAnsi="Arial" w:cs="Arial"/>
              </w:rPr>
              <w:t xml:space="preserve"> au CESI </w:t>
            </w:r>
            <w:proofErr w:type="spellStart"/>
            <w:r w:rsidRPr="006757C1">
              <w:rPr>
                <w:rFonts w:ascii="Arial" w:hAnsi="Arial" w:cs="Arial"/>
              </w:rPr>
              <w:t>visé</w:t>
            </w:r>
            <w:proofErr w:type="spellEnd"/>
            <w:r w:rsidRPr="006757C1">
              <w:rPr>
                <w:rFonts w:ascii="Arial" w:hAnsi="Arial" w:cs="Arial"/>
              </w:rPr>
              <w:t xml:space="preserve"> à </w:t>
            </w:r>
            <w:proofErr w:type="spellStart"/>
            <w:r w:rsidRPr="006757C1">
              <w:rPr>
                <w:rFonts w:ascii="Arial" w:hAnsi="Arial" w:cs="Arial"/>
              </w:rPr>
              <w:t>l'article</w:t>
            </w:r>
            <w:proofErr w:type="spellEnd"/>
            <w:r w:rsidRPr="006757C1">
              <w:rPr>
                <w:rFonts w:ascii="Arial" w:hAnsi="Arial" w:cs="Arial"/>
              </w:rPr>
              <w:t xml:space="preserve"> 2 de </w:t>
            </w:r>
            <w:proofErr w:type="spellStart"/>
            <w:r w:rsidRPr="006757C1">
              <w:rPr>
                <w:rFonts w:ascii="Arial" w:hAnsi="Arial" w:cs="Arial"/>
              </w:rPr>
              <w:t>l'arrêté</w:t>
            </w:r>
            <w:proofErr w:type="spellEnd"/>
            <w:r w:rsidRPr="006757C1">
              <w:rPr>
                <w:rFonts w:ascii="Arial" w:hAnsi="Arial" w:cs="Arial"/>
              </w:rPr>
              <w:t xml:space="preserve"> du </w:t>
            </w:r>
            <w:proofErr w:type="spellStart"/>
            <w:r w:rsidRPr="006757C1">
              <w:rPr>
                <w:rFonts w:ascii="Arial" w:hAnsi="Arial" w:cs="Arial"/>
              </w:rPr>
              <w:t>Gouvernement</w:t>
            </w:r>
            <w:proofErr w:type="spellEnd"/>
            <w:r w:rsidRPr="006757C1">
              <w:rPr>
                <w:rFonts w:ascii="Arial" w:hAnsi="Arial" w:cs="Arial"/>
              </w:rPr>
              <w:t xml:space="preserve"> du 24 </w:t>
            </w:r>
            <w:proofErr w:type="spellStart"/>
            <w:r w:rsidRPr="006757C1">
              <w:rPr>
                <w:rFonts w:ascii="Arial" w:hAnsi="Arial" w:cs="Arial"/>
              </w:rPr>
              <w:t>juillet</w:t>
            </w:r>
            <w:proofErr w:type="spellEnd"/>
            <w:r w:rsidRPr="006757C1">
              <w:rPr>
                <w:rFonts w:ascii="Arial" w:hAnsi="Arial" w:cs="Arial"/>
              </w:rPr>
              <w:t xml:space="preserve"> 1996 </w:t>
            </w:r>
            <w:proofErr w:type="spellStart"/>
            <w:r w:rsidRPr="006757C1">
              <w:rPr>
                <w:rFonts w:ascii="Arial" w:hAnsi="Arial" w:cs="Arial"/>
              </w:rPr>
              <w:t>approuvant</w:t>
            </w:r>
            <w:proofErr w:type="spellEnd"/>
            <w:r w:rsidRPr="006757C1">
              <w:rPr>
                <w:rFonts w:ascii="Arial" w:hAnsi="Arial" w:cs="Arial"/>
              </w:rPr>
              <w:t xml:space="preserve"> le dossier de </w:t>
            </w:r>
            <w:proofErr w:type="spellStart"/>
            <w:r w:rsidRPr="006757C1">
              <w:rPr>
                <w:rFonts w:ascii="Arial" w:hAnsi="Arial" w:cs="Arial"/>
              </w:rPr>
              <w:t>référence</w:t>
            </w:r>
            <w:proofErr w:type="spellEnd"/>
            <w:r w:rsidRPr="006757C1">
              <w:rPr>
                <w:rFonts w:ascii="Arial" w:hAnsi="Arial" w:cs="Arial"/>
              </w:rPr>
              <w:t xml:space="preserve"> de la section "CESI - Orientation </w:t>
            </w:r>
            <w:proofErr w:type="spellStart"/>
            <w:r w:rsidRPr="006757C1">
              <w:rPr>
                <w:rFonts w:ascii="Arial" w:hAnsi="Arial" w:cs="Arial"/>
              </w:rPr>
              <w:t>générale</w:t>
            </w:r>
            <w:proofErr w:type="spellEnd"/>
            <w:r w:rsidRPr="006757C1">
              <w:rPr>
                <w:rFonts w:ascii="Arial" w:hAnsi="Arial" w:cs="Arial"/>
              </w:rPr>
              <w:t xml:space="preserve">" de </w:t>
            </w:r>
            <w:proofErr w:type="spellStart"/>
            <w:r w:rsidRPr="006757C1">
              <w:rPr>
                <w:rFonts w:ascii="Arial" w:hAnsi="Arial" w:cs="Arial"/>
              </w:rPr>
              <w:t>l'enseignement</w:t>
            </w:r>
            <w:proofErr w:type="spellEnd"/>
            <w:r w:rsidRPr="006757C1">
              <w:rPr>
                <w:rFonts w:ascii="Arial" w:hAnsi="Arial" w:cs="Arial"/>
              </w:rPr>
              <w:t xml:space="preserve"> de promotion </w:t>
            </w:r>
            <w:proofErr w:type="spellStart"/>
            <w:r w:rsidRPr="006757C1">
              <w:rPr>
                <w:rFonts w:ascii="Arial" w:hAnsi="Arial" w:cs="Arial"/>
              </w:rPr>
              <w:t>sociale</w:t>
            </w:r>
            <w:proofErr w:type="spellEnd"/>
            <w:r w:rsidRPr="006757C1">
              <w:rPr>
                <w:rFonts w:ascii="Arial" w:hAnsi="Arial" w:cs="Arial"/>
              </w:rPr>
              <w:t xml:space="preserve"> de </w:t>
            </w:r>
            <w:proofErr w:type="spellStart"/>
            <w:r w:rsidRPr="006757C1">
              <w:rPr>
                <w:rFonts w:ascii="Arial" w:hAnsi="Arial" w:cs="Arial"/>
              </w:rPr>
              <w:t>régime</w:t>
            </w:r>
            <w:proofErr w:type="spellEnd"/>
            <w:r w:rsidRPr="006757C1">
              <w:rPr>
                <w:rFonts w:ascii="Arial" w:hAnsi="Arial" w:cs="Arial"/>
              </w:rPr>
              <w:t xml:space="preserve"> 1.</w:t>
            </w:r>
          </w:p>
          <w:p w14:paraId="494CACAF" w14:textId="77777777" w:rsidR="0092021B" w:rsidRPr="006757C1" w:rsidRDefault="0092021B" w:rsidP="0092021B">
            <w:pPr>
              <w:spacing w:before="40" w:after="40"/>
              <w:jc w:val="both"/>
              <w:rPr>
                <w:rFonts w:ascii="Arial" w:hAnsi="Arial" w:cs="Arial"/>
                <w:b/>
                <w:bCs/>
                <w:lang w:val="fr-BE"/>
              </w:rPr>
            </w:pPr>
          </w:p>
          <w:p w14:paraId="1D899569" w14:textId="77777777" w:rsidR="0092021B" w:rsidRPr="003D6BE6" w:rsidRDefault="0092021B" w:rsidP="0092021B">
            <w:pPr>
              <w:pStyle w:val="Paragraphedeliste"/>
              <w:widowControl w:val="0"/>
              <w:numPr>
                <w:ilvl w:val="0"/>
                <w:numId w:val="19"/>
              </w:numPr>
              <w:autoSpaceDE w:val="0"/>
              <w:autoSpaceDN w:val="0"/>
              <w:spacing w:before="40" w:after="40"/>
              <w:contextualSpacing w:val="0"/>
              <w:jc w:val="both"/>
              <w:rPr>
                <w:rFonts w:ascii="Arial" w:hAnsi="Arial" w:cs="Arial"/>
              </w:rPr>
            </w:pPr>
            <w:r w:rsidRPr="003D6BE6">
              <w:rPr>
                <w:rFonts w:ascii="Arial" w:hAnsi="Arial" w:cs="Arial"/>
                <w:b/>
                <w:bCs/>
                <w:u w:val="single"/>
              </w:rPr>
              <w:t>Pour l’enseignement en alternance</w:t>
            </w:r>
            <w:r w:rsidRPr="003D6BE6">
              <w:rPr>
                <w:rFonts w:ascii="Arial" w:hAnsi="Arial" w:cs="Arial"/>
              </w:rPr>
              <w:t> :</w:t>
            </w:r>
          </w:p>
          <w:p w14:paraId="42359CD5" w14:textId="77777777" w:rsidR="0092021B" w:rsidRPr="006757C1" w:rsidRDefault="0092021B" w:rsidP="0092021B">
            <w:pPr>
              <w:spacing w:before="40" w:after="40"/>
              <w:jc w:val="both"/>
              <w:rPr>
                <w:rFonts w:ascii="Arial" w:hAnsi="Arial" w:cs="Arial"/>
                <w:lang w:val="fr-BE"/>
              </w:rPr>
            </w:pPr>
            <w:r w:rsidRPr="006757C1">
              <w:rPr>
                <w:rFonts w:ascii="Arial" w:hAnsi="Arial" w:cs="Arial"/>
                <w:lang w:val="fr-BE"/>
              </w:rPr>
              <w:t>Pour autant qu’ils répondent à une des conditions énumérées ci-dessus, peuvent être inscrits en 4ème TQ   (art. 49) :</w:t>
            </w:r>
          </w:p>
          <w:p w14:paraId="1DCE805B" w14:textId="77777777" w:rsidR="0092021B" w:rsidRPr="006757C1" w:rsidRDefault="0092021B" w:rsidP="0092021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les élèves majeurs de plus de 18 ans et de moins de 21 ans au 31 décembre de l’année civile en cours sous réserve d’avoir conclu soit :</w:t>
            </w:r>
          </w:p>
          <w:p w14:paraId="161EE8E5" w14:textId="77777777" w:rsidR="0092021B" w:rsidRPr="006757C1" w:rsidRDefault="0092021B" w:rsidP="0092021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3AD957C2" w14:textId="77777777" w:rsidR="0092021B" w:rsidRPr="006757C1" w:rsidRDefault="0092021B" w:rsidP="0092021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3F087AA7" w14:textId="77777777" w:rsidR="0092021B" w:rsidRPr="006757C1" w:rsidRDefault="0092021B" w:rsidP="0092021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435635F4" w14:textId="77777777" w:rsidR="0092021B" w:rsidRPr="006757C1" w:rsidRDefault="0092021B" w:rsidP="0092021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toute autre forme de contrat ou de convention reconnue par la législation du travail et s’inscrivant dans le cadre d’une formation en alternance qui aura reçu l’approbation du Gouvernement de la Fédération </w:t>
            </w:r>
            <w:proofErr w:type="spellStart"/>
            <w:r w:rsidRPr="006757C1">
              <w:rPr>
                <w:rFonts w:ascii="Arial" w:hAnsi="Arial" w:cs="Arial"/>
                <w:color w:val="000000"/>
                <w:sz w:val="20"/>
                <w:szCs w:val="20"/>
                <w:lang w:eastAsia="fr-BE"/>
              </w:rPr>
              <w:t>Wallonie-Bruxelles</w:t>
            </w:r>
            <w:proofErr w:type="spellEnd"/>
            <w:r w:rsidRPr="006757C1">
              <w:rPr>
                <w:rFonts w:ascii="Arial" w:hAnsi="Arial" w:cs="Arial"/>
                <w:color w:val="000000"/>
                <w:sz w:val="20"/>
                <w:szCs w:val="20"/>
                <w:lang w:eastAsia="fr-BE"/>
              </w:rPr>
              <w:t>.</w:t>
            </w:r>
          </w:p>
          <w:p w14:paraId="5D60B0F3" w14:textId="77777777" w:rsidR="0092021B" w:rsidRPr="006757C1" w:rsidRDefault="0092021B" w:rsidP="0092021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les élèves majeurs de plus de 21 ans et de moins de 25 ans au 31 décembre de l’année civile en cours qui bénéficient de l’enseignement secondaire en alternance depuis le 1er octobre de l’année où ils atteignent l’âge de 21 ans et qui ont conclu soit :</w:t>
            </w:r>
          </w:p>
          <w:p w14:paraId="617135EA" w14:textId="77777777" w:rsidR="0092021B" w:rsidRPr="006757C1" w:rsidRDefault="0092021B" w:rsidP="0092021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4F2E3177" w14:textId="77777777" w:rsidR="0092021B" w:rsidRPr="006757C1" w:rsidRDefault="0092021B" w:rsidP="0092021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3A2C8BCE" w14:textId="77777777" w:rsidR="0092021B" w:rsidRPr="006757C1" w:rsidRDefault="0092021B" w:rsidP="0092021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59FC350D" w14:textId="77777777" w:rsidR="0092021B" w:rsidRPr="006757C1" w:rsidRDefault="0092021B" w:rsidP="0092021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toute autre forme de contrat ou de convention reconnue par la législation du travail et s’inscrivant dans le cadre d’une formation en alternance qui aura reçu l’approbation du Gouvernement de la Fédération </w:t>
            </w:r>
            <w:proofErr w:type="spellStart"/>
            <w:r w:rsidRPr="006757C1">
              <w:rPr>
                <w:rFonts w:ascii="Arial" w:hAnsi="Arial" w:cs="Arial"/>
                <w:color w:val="000000"/>
                <w:sz w:val="20"/>
                <w:szCs w:val="20"/>
                <w:lang w:eastAsia="fr-BE"/>
              </w:rPr>
              <w:t>Wallonie-Bruxelles</w:t>
            </w:r>
            <w:proofErr w:type="spellEnd"/>
            <w:r w:rsidRPr="006757C1">
              <w:rPr>
                <w:rFonts w:ascii="Arial" w:hAnsi="Arial" w:cs="Arial"/>
                <w:color w:val="000000"/>
                <w:sz w:val="20"/>
                <w:szCs w:val="20"/>
                <w:lang w:eastAsia="fr-BE"/>
              </w:rPr>
              <w:t>.</w:t>
            </w:r>
          </w:p>
          <w:p w14:paraId="3B8C1E0C" w14:textId="77777777" w:rsidR="0092021B" w:rsidRPr="006757C1" w:rsidRDefault="0092021B" w:rsidP="0092021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09698289" w14:textId="77777777" w:rsidR="0092021B" w:rsidRPr="006757C1" w:rsidRDefault="0092021B" w:rsidP="0092021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2FC182E2" w14:textId="77777777" w:rsidR="0092021B" w:rsidRPr="006757C1" w:rsidRDefault="0092021B" w:rsidP="0092021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2DC6EC06" w14:textId="77777777" w:rsidR="0092021B" w:rsidRPr="006757C1" w:rsidRDefault="0092021B" w:rsidP="0092021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43596671" w14:textId="77777777" w:rsidR="0092021B" w:rsidRPr="003D6BE6" w:rsidRDefault="0092021B" w:rsidP="0092021B">
            <w:pPr>
              <w:pStyle w:val="Paragraphedeliste"/>
              <w:numPr>
                <w:ilvl w:val="0"/>
                <w:numId w:val="12"/>
              </w:numPr>
              <w:autoSpaceDE w:val="0"/>
              <w:autoSpaceDN w:val="0"/>
              <w:adjustRightInd w:val="0"/>
              <w:spacing w:before="40" w:after="40"/>
              <w:jc w:val="both"/>
              <w:rPr>
                <w:rFonts w:cstheme="minorHAnsi"/>
                <w:b/>
                <w:sz w:val="20"/>
                <w:szCs w:val="20"/>
              </w:rPr>
            </w:pPr>
            <w:r w:rsidRPr="006757C1">
              <w:rPr>
                <w:rFonts w:ascii="Arial" w:hAnsi="Arial" w:cs="Arial"/>
                <w:color w:val="000000"/>
                <w:sz w:val="20"/>
                <w:szCs w:val="20"/>
                <w:lang w:eastAsia="fr-BE"/>
              </w:rPr>
              <w:t xml:space="preserve">toute autre forme de contrat ou de convention reconnue par la législation du travail et s’inscrivant dans le cadre d’une formation en alternance qui aura reçu l’approbation du Gouvernement de la Fédération </w:t>
            </w:r>
            <w:proofErr w:type="spellStart"/>
            <w:r w:rsidRPr="006757C1">
              <w:rPr>
                <w:rFonts w:ascii="Arial" w:hAnsi="Arial" w:cs="Arial"/>
                <w:color w:val="000000"/>
                <w:sz w:val="20"/>
                <w:szCs w:val="20"/>
                <w:lang w:eastAsia="fr-BE"/>
              </w:rPr>
              <w:t>Wallonie-Bruxelles</w:t>
            </w:r>
            <w:proofErr w:type="spellEnd"/>
            <w:r w:rsidRPr="006757C1">
              <w:rPr>
                <w:rFonts w:ascii="Arial" w:hAnsi="Arial" w:cs="Arial"/>
                <w:color w:val="000000"/>
                <w:sz w:val="20"/>
                <w:szCs w:val="20"/>
                <w:lang w:eastAsia="fr-BE"/>
              </w:rPr>
              <w:t>.</w:t>
            </w:r>
          </w:p>
          <w:p w14:paraId="57BBC2BC" w14:textId="77777777" w:rsidR="0092021B" w:rsidRDefault="0092021B" w:rsidP="0092021B">
            <w:pPr>
              <w:adjustRightInd w:val="0"/>
              <w:spacing w:before="40" w:after="40"/>
              <w:contextualSpacing/>
              <w:jc w:val="both"/>
              <w:rPr>
                <w:rFonts w:cstheme="minorHAnsi"/>
                <w:b/>
              </w:rPr>
            </w:pPr>
          </w:p>
          <w:p w14:paraId="592A7D4A" w14:textId="77777777" w:rsidR="0092021B" w:rsidRPr="003D6BE6" w:rsidRDefault="0092021B" w:rsidP="0092021B">
            <w:pPr>
              <w:adjustRightInd w:val="0"/>
              <w:spacing w:before="40" w:after="40"/>
              <w:contextualSpacing/>
              <w:jc w:val="both"/>
              <w:rPr>
                <w:rFonts w:cstheme="minorHAnsi"/>
                <w:b/>
              </w:rPr>
            </w:pPr>
          </w:p>
          <w:p w14:paraId="4E15554D" w14:textId="77777777" w:rsidR="0092021B" w:rsidRPr="0092021B" w:rsidRDefault="0092021B" w:rsidP="0092021B">
            <w:pPr>
              <w:rPr>
                <w:rFonts w:ascii="Arial" w:hAnsi="Arial" w:cs="Arial"/>
                <w:b/>
                <w:lang w:val="fr-BE"/>
              </w:rPr>
            </w:pPr>
            <w:r w:rsidRPr="0092021B">
              <w:rPr>
                <w:rFonts w:ascii="Arial" w:hAnsi="Arial" w:cs="Arial"/>
                <w:b/>
                <w:lang w:val="fr-BE"/>
              </w:rPr>
              <w:t>Information complémentaire</w:t>
            </w:r>
          </w:p>
          <w:p w14:paraId="23764783" w14:textId="77777777" w:rsidR="0092021B" w:rsidRPr="0092021B" w:rsidRDefault="0092021B" w:rsidP="0092021B">
            <w:pPr>
              <w:rPr>
                <w:rFonts w:ascii="Arial" w:hAnsi="Arial" w:cs="Arial"/>
                <w:u w:val="single"/>
                <w:lang w:val="fr-BE"/>
              </w:rPr>
            </w:pPr>
          </w:p>
          <w:p w14:paraId="1F74C245" w14:textId="0BA22C95" w:rsidR="0092021B" w:rsidRPr="0092021B" w:rsidRDefault="0092021B" w:rsidP="0092021B">
            <w:pPr>
              <w:rPr>
                <w:rFonts w:ascii="Arial" w:hAnsi="Arial" w:cs="Arial"/>
                <w:lang w:val="fr-BE"/>
              </w:rPr>
            </w:pPr>
            <w:r w:rsidRPr="0092021B">
              <w:rPr>
                <w:rFonts w:ascii="Arial" w:hAnsi="Arial" w:cs="Arial"/>
                <w:u w:val="single"/>
                <w:lang w:val="fr-BE"/>
              </w:rPr>
              <w:t>www.europass.eu</w:t>
            </w:r>
          </w:p>
          <w:p w14:paraId="5D4D89A3" w14:textId="77777777" w:rsidR="0092021B" w:rsidRDefault="0092021B" w:rsidP="00946BEA">
            <w:pPr>
              <w:rPr>
                <w:rFonts w:ascii="Arial" w:hAnsi="Arial" w:cs="Arial"/>
                <w:lang w:val="fr-BE"/>
              </w:rPr>
            </w:pPr>
          </w:p>
          <w:p w14:paraId="02A61161" w14:textId="77777777" w:rsidR="0092021B" w:rsidRDefault="0092021B" w:rsidP="00946BEA">
            <w:pPr>
              <w:rPr>
                <w:rFonts w:ascii="Arial" w:hAnsi="Arial" w:cs="Arial"/>
                <w:lang w:val="fr-BE"/>
              </w:rPr>
            </w:pPr>
          </w:p>
          <w:p w14:paraId="37F55D94" w14:textId="77777777" w:rsidR="0092021B" w:rsidRDefault="0092021B" w:rsidP="00946BEA">
            <w:pPr>
              <w:rPr>
                <w:rFonts w:ascii="Arial" w:hAnsi="Arial" w:cs="Arial"/>
                <w:lang w:val="fr-BE"/>
              </w:rPr>
            </w:pPr>
          </w:p>
          <w:p w14:paraId="0943C61F" w14:textId="77777777" w:rsidR="00946BEA" w:rsidRDefault="00946BEA" w:rsidP="00946BEA">
            <w:pPr>
              <w:rPr>
                <w:rFonts w:ascii="Arial" w:hAnsi="Arial"/>
                <w:lang w:val="fr-FR"/>
              </w:rPr>
            </w:pPr>
          </w:p>
          <w:p w14:paraId="5F2D7A16" w14:textId="5023D233" w:rsidR="0092021B" w:rsidRDefault="0092021B" w:rsidP="00946BEA">
            <w:pPr>
              <w:rPr>
                <w:rFonts w:ascii="Arial" w:hAnsi="Arial"/>
                <w:lang w:val="fr-FR"/>
              </w:rPr>
            </w:pPr>
          </w:p>
        </w:tc>
      </w:tr>
    </w:tbl>
    <w:p w14:paraId="5F2D7A18" w14:textId="77777777" w:rsidR="009A6914" w:rsidRDefault="009A6914">
      <w:pPr>
        <w:jc w:val="center"/>
        <w:rPr>
          <w:rFonts w:ascii="Arial" w:hAnsi="Arial"/>
          <w:lang w:val="fr-FR"/>
        </w:rPr>
      </w:pPr>
    </w:p>
    <w:sectPr w:rsidR="009A6914">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A18F8" w14:textId="77777777" w:rsidR="006B3C3C" w:rsidRDefault="006B3C3C">
      <w:r>
        <w:separator/>
      </w:r>
    </w:p>
  </w:endnote>
  <w:endnote w:type="continuationSeparator" w:id="0">
    <w:p w14:paraId="14C922BD" w14:textId="77777777" w:rsidR="006B3C3C" w:rsidRDefault="006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CB11D" w14:textId="77777777" w:rsidR="006B3C3C" w:rsidRDefault="006B3C3C">
      <w:r>
        <w:separator/>
      </w:r>
    </w:p>
  </w:footnote>
  <w:footnote w:type="continuationSeparator" w:id="0">
    <w:p w14:paraId="057F8435" w14:textId="77777777" w:rsidR="006B3C3C" w:rsidRDefault="006B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24F"/>
    <w:multiLevelType w:val="hybridMultilevel"/>
    <w:tmpl w:val="946EC83C"/>
    <w:lvl w:ilvl="0" w:tplc="52283318">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EE20F1"/>
    <w:multiLevelType w:val="hybridMultilevel"/>
    <w:tmpl w:val="DC2E8F48"/>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B50C2"/>
    <w:multiLevelType w:val="hybridMultilevel"/>
    <w:tmpl w:val="C26088A8"/>
    <w:lvl w:ilvl="0" w:tplc="B4FE0C7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BB3A60"/>
    <w:multiLevelType w:val="hybridMultilevel"/>
    <w:tmpl w:val="5A26C1FA"/>
    <w:lvl w:ilvl="0" w:tplc="4376922C">
      <w:start w:val="3"/>
      <w:numFmt w:val="lowerLetter"/>
      <w:lvlText w:val="%1)"/>
      <w:lvlJc w:val="left"/>
      <w:pPr>
        <w:ind w:left="97" w:hanging="266"/>
      </w:pPr>
      <w:rPr>
        <w:rFonts w:ascii="Times New Roman" w:eastAsia="Times New Roman" w:hAnsi="Times New Roman" w:cs="Times New Roman" w:hint="default"/>
        <w:w w:val="99"/>
        <w:sz w:val="24"/>
        <w:szCs w:val="24"/>
        <w:lang w:val="fr-FR" w:eastAsia="fr-FR" w:bidi="fr-FR"/>
      </w:rPr>
    </w:lvl>
    <w:lvl w:ilvl="1" w:tplc="40C2E888">
      <w:numFmt w:val="bullet"/>
      <w:lvlText w:val="•"/>
      <w:lvlJc w:val="left"/>
      <w:pPr>
        <w:ind w:left="1015" w:hanging="266"/>
      </w:pPr>
      <w:rPr>
        <w:rFonts w:hint="default"/>
        <w:lang w:val="fr-FR" w:eastAsia="fr-FR" w:bidi="fr-FR"/>
      </w:rPr>
    </w:lvl>
    <w:lvl w:ilvl="2" w:tplc="44B2E652">
      <w:numFmt w:val="bullet"/>
      <w:lvlText w:val="•"/>
      <w:lvlJc w:val="left"/>
      <w:pPr>
        <w:ind w:left="1931" w:hanging="266"/>
      </w:pPr>
      <w:rPr>
        <w:rFonts w:hint="default"/>
        <w:lang w:val="fr-FR" w:eastAsia="fr-FR" w:bidi="fr-FR"/>
      </w:rPr>
    </w:lvl>
    <w:lvl w:ilvl="3" w:tplc="6C6A887A">
      <w:numFmt w:val="bullet"/>
      <w:lvlText w:val="•"/>
      <w:lvlJc w:val="left"/>
      <w:pPr>
        <w:ind w:left="2847" w:hanging="266"/>
      </w:pPr>
      <w:rPr>
        <w:rFonts w:hint="default"/>
        <w:lang w:val="fr-FR" w:eastAsia="fr-FR" w:bidi="fr-FR"/>
      </w:rPr>
    </w:lvl>
    <w:lvl w:ilvl="4" w:tplc="46A4896A">
      <w:numFmt w:val="bullet"/>
      <w:lvlText w:val="•"/>
      <w:lvlJc w:val="left"/>
      <w:pPr>
        <w:ind w:left="3763" w:hanging="266"/>
      </w:pPr>
      <w:rPr>
        <w:rFonts w:hint="default"/>
        <w:lang w:val="fr-FR" w:eastAsia="fr-FR" w:bidi="fr-FR"/>
      </w:rPr>
    </w:lvl>
    <w:lvl w:ilvl="5" w:tplc="071AD1FE">
      <w:numFmt w:val="bullet"/>
      <w:lvlText w:val="•"/>
      <w:lvlJc w:val="left"/>
      <w:pPr>
        <w:ind w:left="4679" w:hanging="266"/>
      </w:pPr>
      <w:rPr>
        <w:rFonts w:hint="default"/>
        <w:lang w:val="fr-FR" w:eastAsia="fr-FR" w:bidi="fr-FR"/>
      </w:rPr>
    </w:lvl>
    <w:lvl w:ilvl="6" w:tplc="B992B27A">
      <w:numFmt w:val="bullet"/>
      <w:lvlText w:val="•"/>
      <w:lvlJc w:val="left"/>
      <w:pPr>
        <w:ind w:left="5595" w:hanging="266"/>
      </w:pPr>
      <w:rPr>
        <w:rFonts w:hint="default"/>
        <w:lang w:val="fr-FR" w:eastAsia="fr-FR" w:bidi="fr-FR"/>
      </w:rPr>
    </w:lvl>
    <w:lvl w:ilvl="7" w:tplc="9C9457C2">
      <w:numFmt w:val="bullet"/>
      <w:lvlText w:val="•"/>
      <w:lvlJc w:val="left"/>
      <w:pPr>
        <w:ind w:left="6511" w:hanging="266"/>
      </w:pPr>
      <w:rPr>
        <w:rFonts w:hint="default"/>
        <w:lang w:val="fr-FR" w:eastAsia="fr-FR" w:bidi="fr-FR"/>
      </w:rPr>
    </w:lvl>
    <w:lvl w:ilvl="8" w:tplc="452E4378">
      <w:numFmt w:val="bullet"/>
      <w:lvlText w:val="•"/>
      <w:lvlJc w:val="left"/>
      <w:pPr>
        <w:ind w:left="7427" w:hanging="266"/>
      </w:pPr>
      <w:rPr>
        <w:rFonts w:hint="default"/>
        <w:lang w:val="fr-FR" w:eastAsia="fr-FR" w:bidi="fr-FR"/>
      </w:rPr>
    </w:lvl>
  </w:abstractNum>
  <w:abstractNum w:abstractNumId="10" w15:restartNumberingAfterBreak="0">
    <w:nsid w:val="48E079E2"/>
    <w:multiLevelType w:val="hybridMultilevel"/>
    <w:tmpl w:val="29BA4B62"/>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A026AD"/>
    <w:multiLevelType w:val="hybridMultilevel"/>
    <w:tmpl w:val="06E61DE0"/>
    <w:lvl w:ilvl="0" w:tplc="96CEF266">
      <w:start w:val="1"/>
      <w:numFmt w:val="lowerLetter"/>
      <w:lvlText w:val="%1)"/>
      <w:lvlJc w:val="left"/>
      <w:pPr>
        <w:ind w:left="97" w:hanging="254"/>
      </w:pPr>
      <w:rPr>
        <w:rFonts w:ascii="Times New Roman" w:eastAsia="Times New Roman" w:hAnsi="Times New Roman" w:cs="Times New Roman" w:hint="default"/>
        <w:w w:val="99"/>
        <w:sz w:val="24"/>
        <w:szCs w:val="24"/>
        <w:lang w:val="fr-FR" w:eastAsia="fr-FR" w:bidi="fr-FR"/>
      </w:rPr>
    </w:lvl>
    <w:lvl w:ilvl="1" w:tplc="D6E4A1EA">
      <w:numFmt w:val="bullet"/>
      <w:lvlText w:val="•"/>
      <w:lvlJc w:val="left"/>
      <w:pPr>
        <w:ind w:left="1016" w:hanging="254"/>
      </w:pPr>
      <w:rPr>
        <w:rFonts w:hint="default"/>
        <w:lang w:val="fr-FR" w:eastAsia="fr-FR" w:bidi="fr-FR"/>
      </w:rPr>
    </w:lvl>
    <w:lvl w:ilvl="2" w:tplc="343C68B4">
      <w:numFmt w:val="bullet"/>
      <w:lvlText w:val="•"/>
      <w:lvlJc w:val="left"/>
      <w:pPr>
        <w:ind w:left="1932" w:hanging="254"/>
      </w:pPr>
      <w:rPr>
        <w:rFonts w:hint="default"/>
        <w:lang w:val="fr-FR" w:eastAsia="fr-FR" w:bidi="fr-FR"/>
      </w:rPr>
    </w:lvl>
    <w:lvl w:ilvl="3" w:tplc="35A8C080">
      <w:numFmt w:val="bullet"/>
      <w:lvlText w:val="•"/>
      <w:lvlJc w:val="left"/>
      <w:pPr>
        <w:ind w:left="2848" w:hanging="254"/>
      </w:pPr>
      <w:rPr>
        <w:rFonts w:hint="default"/>
        <w:lang w:val="fr-FR" w:eastAsia="fr-FR" w:bidi="fr-FR"/>
      </w:rPr>
    </w:lvl>
    <w:lvl w:ilvl="4" w:tplc="96220D44">
      <w:numFmt w:val="bullet"/>
      <w:lvlText w:val="•"/>
      <w:lvlJc w:val="left"/>
      <w:pPr>
        <w:ind w:left="3764" w:hanging="254"/>
      </w:pPr>
      <w:rPr>
        <w:rFonts w:hint="default"/>
        <w:lang w:val="fr-FR" w:eastAsia="fr-FR" w:bidi="fr-FR"/>
      </w:rPr>
    </w:lvl>
    <w:lvl w:ilvl="5" w:tplc="6BD2C0D6">
      <w:numFmt w:val="bullet"/>
      <w:lvlText w:val="•"/>
      <w:lvlJc w:val="left"/>
      <w:pPr>
        <w:ind w:left="4680" w:hanging="254"/>
      </w:pPr>
      <w:rPr>
        <w:rFonts w:hint="default"/>
        <w:lang w:val="fr-FR" w:eastAsia="fr-FR" w:bidi="fr-FR"/>
      </w:rPr>
    </w:lvl>
    <w:lvl w:ilvl="6" w:tplc="695A2D58">
      <w:numFmt w:val="bullet"/>
      <w:lvlText w:val="•"/>
      <w:lvlJc w:val="left"/>
      <w:pPr>
        <w:ind w:left="5596" w:hanging="254"/>
      </w:pPr>
      <w:rPr>
        <w:rFonts w:hint="default"/>
        <w:lang w:val="fr-FR" w:eastAsia="fr-FR" w:bidi="fr-FR"/>
      </w:rPr>
    </w:lvl>
    <w:lvl w:ilvl="7" w:tplc="0EECC04C">
      <w:numFmt w:val="bullet"/>
      <w:lvlText w:val="•"/>
      <w:lvlJc w:val="left"/>
      <w:pPr>
        <w:ind w:left="6512" w:hanging="254"/>
      </w:pPr>
      <w:rPr>
        <w:rFonts w:hint="default"/>
        <w:lang w:val="fr-FR" w:eastAsia="fr-FR" w:bidi="fr-FR"/>
      </w:rPr>
    </w:lvl>
    <w:lvl w:ilvl="8" w:tplc="A34E97DA">
      <w:numFmt w:val="bullet"/>
      <w:lvlText w:val="•"/>
      <w:lvlJc w:val="left"/>
      <w:pPr>
        <w:ind w:left="7428" w:hanging="254"/>
      </w:pPr>
      <w:rPr>
        <w:rFonts w:hint="default"/>
        <w:lang w:val="fr-FR" w:eastAsia="fr-FR" w:bidi="fr-FR"/>
      </w:rPr>
    </w:lvl>
  </w:abstractNum>
  <w:abstractNum w:abstractNumId="13"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7"/>
  </w:num>
  <w:num w:numId="2">
    <w:abstractNumId w:val="16"/>
  </w:num>
  <w:num w:numId="3">
    <w:abstractNumId w:val="15"/>
  </w:num>
  <w:num w:numId="4">
    <w:abstractNumId w:val="5"/>
  </w:num>
  <w:num w:numId="5">
    <w:abstractNumId w:val="14"/>
  </w:num>
  <w:num w:numId="6">
    <w:abstractNumId w:val="11"/>
  </w:num>
  <w:num w:numId="7">
    <w:abstractNumId w:val="2"/>
  </w:num>
  <w:num w:numId="8">
    <w:abstractNumId w:val="2"/>
  </w:num>
  <w:num w:numId="9">
    <w:abstractNumId w:val="6"/>
  </w:num>
  <w:num w:numId="10">
    <w:abstractNumId w:val="3"/>
  </w:num>
  <w:num w:numId="11">
    <w:abstractNumId w:val="13"/>
  </w:num>
  <w:num w:numId="12">
    <w:abstractNumId w:val="17"/>
  </w:num>
  <w:num w:numId="13">
    <w:abstractNumId w:val="1"/>
  </w:num>
  <w:num w:numId="14">
    <w:abstractNumId w:val="8"/>
  </w:num>
  <w:num w:numId="15">
    <w:abstractNumId w:val="10"/>
  </w:num>
  <w:num w:numId="16">
    <w:abstractNumId w:val="4"/>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132A64"/>
    <w:rsid w:val="00161A5B"/>
    <w:rsid w:val="001633A8"/>
    <w:rsid w:val="001B7ADD"/>
    <w:rsid w:val="001D1022"/>
    <w:rsid w:val="00286BF5"/>
    <w:rsid w:val="002F1F2D"/>
    <w:rsid w:val="0036205F"/>
    <w:rsid w:val="00381FF8"/>
    <w:rsid w:val="003B7012"/>
    <w:rsid w:val="00403012"/>
    <w:rsid w:val="00480A69"/>
    <w:rsid w:val="004B3963"/>
    <w:rsid w:val="004D0CDD"/>
    <w:rsid w:val="004E75ED"/>
    <w:rsid w:val="00544AA0"/>
    <w:rsid w:val="00686C7D"/>
    <w:rsid w:val="006B3C3C"/>
    <w:rsid w:val="006C1684"/>
    <w:rsid w:val="007C7C14"/>
    <w:rsid w:val="008405A7"/>
    <w:rsid w:val="00865B43"/>
    <w:rsid w:val="0092021B"/>
    <w:rsid w:val="00946BEA"/>
    <w:rsid w:val="009A6914"/>
    <w:rsid w:val="009C68DF"/>
    <w:rsid w:val="00A23E0B"/>
    <w:rsid w:val="00A27F21"/>
    <w:rsid w:val="00AD0C39"/>
    <w:rsid w:val="00AE1635"/>
    <w:rsid w:val="00BE0C5B"/>
    <w:rsid w:val="00D019F8"/>
    <w:rsid w:val="00DB3D42"/>
    <w:rsid w:val="00DF6E9D"/>
    <w:rsid w:val="00F42D52"/>
    <w:rsid w:val="00F912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480A69"/>
    <w:pPr>
      <w:autoSpaceDE w:val="0"/>
      <w:autoSpaceDN w:val="0"/>
      <w:adjustRightInd w:val="0"/>
    </w:pPr>
    <w:rPr>
      <w:rFonts w:ascii="Arial" w:hAnsi="Arial" w:cs="Arial"/>
      <w:color w:val="000000"/>
      <w:sz w:val="24"/>
      <w:szCs w:val="24"/>
    </w:rPr>
  </w:style>
  <w:style w:type="table" w:styleId="Grilledutableau">
    <w:name w:val="Table Grid"/>
    <w:basedOn w:val="TableauNormal"/>
    <w:rsid w:val="0048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1F2D"/>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92021B"/>
    <w:pPr>
      <w:widowControl w:val="0"/>
      <w:autoSpaceDE w:val="0"/>
      <w:autoSpaceDN w:val="0"/>
      <w:ind w:left="107"/>
    </w:pPr>
    <w:rPr>
      <w:rFonts w:ascii="Calibri" w:eastAsia="Calibri" w:hAnsi="Calibri" w:cs="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deration-wallonie-bruxelle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AB7538-7D88-4BF1-9213-61C8E832D668}">
  <ds:schemaRefs>
    <ds:schemaRef ds:uri="http://purl.org/dc/term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4.xml><?xml version="1.0" encoding="utf-8"?>
<ds:datastoreItem xmlns:ds="http://schemas.openxmlformats.org/officeDocument/2006/customXml" ds:itemID="{4BC40030-DB01-430B-8876-5C855F46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6831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SOUMOY Vincent</cp:lastModifiedBy>
  <cp:revision>4</cp:revision>
  <cp:lastPrinted>2003-10-16T15:04:00Z</cp:lastPrinted>
  <dcterms:created xsi:type="dcterms:W3CDTF">2022-01-20T12:52:00Z</dcterms:created>
  <dcterms:modified xsi:type="dcterms:W3CDTF">2022-01-20T14:55:00Z</dcterms:modified>
</cp:coreProperties>
</file>