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40.35pt" o:ole="">
                  <v:imagedata r:id="rId13" o:title=""/>
                </v:shape>
                <o:OLEObject Type="Embed" ProgID="Word.Picture.8" ShapeID="_x0000_i1025" DrawAspect="Content" ObjectID="_1692794591" r:id="rId14"/>
              </w:object>
            </w:r>
          </w:p>
          <w:p w14:paraId="5F2D79AC" w14:textId="265C696B" w:rsidR="009A6914" w:rsidRDefault="001633A8">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5F2D79AE" w14:textId="30EFE77D" w:rsidR="009A6914" w:rsidRDefault="009A6914">
      <w:pPr>
        <w:jc w:val="center"/>
        <w:rPr>
          <w:rFonts w:ascii="Arial" w:hAnsi="Arial"/>
          <w:sz w:val="18"/>
          <w:lang w:val="fr-FR"/>
        </w:rPr>
      </w:pPr>
    </w:p>
    <w:tbl>
      <w:tblPr>
        <w:tblW w:w="10360" w:type="dxa"/>
        <w:tblInd w:w="-26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
        <w:gridCol w:w="10340"/>
        <w:gridCol w:w="10"/>
      </w:tblGrid>
      <w:tr w:rsidR="009A6914" w14:paraId="5F2D79B0" w14:textId="77777777" w:rsidTr="00BD14FC">
        <w:trPr>
          <w:gridBefore w:val="1"/>
          <w:wBefore w:w="10" w:type="dxa"/>
        </w:trPr>
        <w:tc>
          <w:tcPr>
            <w:tcW w:w="10350" w:type="dxa"/>
            <w:gridSpan w:val="2"/>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1C7D48" w14:paraId="5F2D79B2" w14:textId="77777777" w:rsidTr="00BD14FC">
        <w:trPr>
          <w:gridBefore w:val="1"/>
          <w:wBefore w:w="10" w:type="dxa"/>
          <w:cantSplit/>
          <w:trHeight w:val="345"/>
        </w:trPr>
        <w:tc>
          <w:tcPr>
            <w:tcW w:w="10350" w:type="dxa"/>
            <w:gridSpan w:val="2"/>
          </w:tcPr>
          <w:p w14:paraId="5F2D79B1" w14:textId="41094150" w:rsidR="009A6914" w:rsidRDefault="001633A8" w:rsidP="003964F7">
            <w:pPr>
              <w:spacing w:before="60" w:after="60"/>
              <w:jc w:val="center"/>
              <w:rPr>
                <w:rFonts w:ascii="Arial" w:hAnsi="Arial"/>
                <w:b/>
                <w:sz w:val="24"/>
                <w:lang w:val="fr-FR"/>
              </w:rPr>
            </w:pPr>
            <w:r>
              <w:rPr>
                <w:rFonts w:ascii="Arial" w:hAnsi="Arial"/>
                <w:sz w:val="24"/>
                <w:lang w:val="fr-FR"/>
              </w:rPr>
              <w:t xml:space="preserve">Certificat </w:t>
            </w:r>
            <w:r w:rsidR="003B5D5B">
              <w:rPr>
                <w:rFonts w:ascii="Arial" w:hAnsi="Arial"/>
                <w:sz w:val="24"/>
                <w:lang w:val="fr-FR"/>
              </w:rPr>
              <w:t>de qualification</w:t>
            </w:r>
            <w:r>
              <w:rPr>
                <w:rFonts w:ascii="Arial" w:hAnsi="Arial"/>
                <w:sz w:val="24"/>
                <w:lang w:val="fr-FR"/>
              </w:rPr>
              <w:t xml:space="preserve"> </w:t>
            </w:r>
            <w:proofErr w:type="spellStart"/>
            <w:r>
              <w:rPr>
                <w:rFonts w:ascii="Arial" w:hAnsi="Arial"/>
                <w:sz w:val="24"/>
                <w:lang w:val="fr-FR"/>
              </w:rPr>
              <w:t>de</w:t>
            </w:r>
            <w:r w:rsidR="003964F7">
              <w:rPr>
                <w:rFonts w:ascii="Arial" w:hAnsi="Arial"/>
                <w:b/>
                <w:sz w:val="24"/>
                <w:lang w:val="fr-FR"/>
              </w:rPr>
              <w:t>·</w:t>
            </w:r>
            <w:proofErr w:type="gramStart"/>
            <w:r w:rsidR="003964F7" w:rsidRPr="003964F7">
              <w:rPr>
                <w:rFonts w:ascii="Arial" w:hAnsi="Arial"/>
                <w:sz w:val="24"/>
                <w:lang w:val="fr-FR"/>
              </w:rPr>
              <w:t>de</w:t>
            </w:r>
            <w:proofErr w:type="spellEnd"/>
            <w:r w:rsidR="003964F7" w:rsidRPr="003964F7">
              <w:rPr>
                <w:rFonts w:ascii="Arial" w:hAnsi="Arial"/>
                <w:sz w:val="24"/>
                <w:lang w:val="fr-FR"/>
              </w:rPr>
              <w:t xml:space="preserve"> la</w:t>
            </w:r>
            <w:proofErr w:type="gramEnd"/>
            <w:r w:rsidR="003964F7">
              <w:rPr>
                <w:rFonts w:ascii="Arial" w:hAnsi="Arial"/>
                <w:b/>
                <w:sz w:val="24"/>
                <w:lang w:val="fr-FR"/>
              </w:rPr>
              <w:t xml:space="preserve"> </w:t>
            </w:r>
            <w:r w:rsidR="003964F7">
              <w:rPr>
                <w:rFonts w:ascii="Arial" w:hAnsi="Arial" w:cs="Arial"/>
                <w:b/>
                <w:sz w:val="24"/>
                <w:szCs w:val="24"/>
              </w:rPr>
              <w:t>coiffeur/ coiffeuse</w:t>
            </w:r>
          </w:p>
        </w:tc>
      </w:tr>
      <w:tr w:rsidR="009A6914" w14:paraId="5F2D79B4" w14:textId="77777777" w:rsidTr="00BD14FC">
        <w:trPr>
          <w:gridBefore w:val="1"/>
          <w:wBefore w:w="10" w:type="dxa"/>
          <w:cantSplit/>
          <w:trHeight w:val="220"/>
        </w:trPr>
        <w:tc>
          <w:tcPr>
            <w:tcW w:w="10350" w:type="dxa"/>
            <w:gridSpan w:val="2"/>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r w:rsidR="009A6914" w:rsidRPr="001C7D48" w14:paraId="5F2D79B7" w14:textId="77777777" w:rsidTr="00BD14FC">
        <w:trPr>
          <w:gridBefore w:val="1"/>
          <w:wBefore w:w="10" w:type="dxa"/>
        </w:trPr>
        <w:tc>
          <w:tcPr>
            <w:tcW w:w="10350" w:type="dxa"/>
            <w:gridSpan w:val="2"/>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1C7D48" w14:paraId="5F2D79B9" w14:textId="77777777" w:rsidTr="00BD14FC">
        <w:trPr>
          <w:gridBefore w:val="1"/>
          <w:wBefore w:w="10" w:type="dxa"/>
          <w:trHeight w:val="341"/>
        </w:trPr>
        <w:tc>
          <w:tcPr>
            <w:tcW w:w="10350" w:type="dxa"/>
            <w:gridSpan w:val="2"/>
          </w:tcPr>
          <w:p w14:paraId="38CEEA66" w14:textId="77777777" w:rsidR="003964F7" w:rsidRDefault="00C80B82" w:rsidP="003964F7">
            <w:pPr>
              <w:pStyle w:val="TableParagraph"/>
              <w:ind w:left="2631" w:right="2563"/>
              <w:jc w:val="center"/>
            </w:pPr>
            <w:r>
              <w:rPr>
                <w:rFonts w:ascii="Arial" w:hAnsi="Arial"/>
                <w:b/>
                <w:lang w:val="fr-BE"/>
              </w:rPr>
              <w:t xml:space="preserve"> </w:t>
            </w:r>
            <w:proofErr w:type="spellStart"/>
            <w:r w:rsidR="003964F7" w:rsidRPr="005E24A6">
              <w:rPr>
                <w:b/>
              </w:rPr>
              <w:t>Kapper</w:t>
            </w:r>
            <w:proofErr w:type="spellEnd"/>
            <w:r w:rsidR="003964F7" w:rsidRPr="005E24A6">
              <w:rPr>
                <w:b/>
              </w:rPr>
              <w:t xml:space="preserve"> </w:t>
            </w:r>
            <w:r w:rsidR="003964F7">
              <w:rPr>
                <w:b/>
              </w:rPr>
              <w:t xml:space="preserve"> </w:t>
            </w:r>
            <w:r w:rsidR="003964F7">
              <w:t>(NL)</w:t>
            </w:r>
          </w:p>
          <w:p w14:paraId="03B5EABC" w14:textId="77777777" w:rsidR="003964F7" w:rsidRDefault="003964F7" w:rsidP="003964F7">
            <w:pPr>
              <w:pStyle w:val="TableParagraph"/>
              <w:ind w:left="2631" w:right="2563"/>
              <w:jc w:val="center"/>
            </w:pPr>
            <w:proofErr w:type="spellStart"/>
            <w:r w:rsidRPr="005E24A6">
              <w:rPr>
                <w:b/>
              </w:rPr>
              <w:t>Friseur</w:t>
            </w:r>
            <w:proofErr w:type="spellEnd"/>
            <w:r>
              <w:rPr>
                <w:b/>
              </w:rPr>
              <w:t xml:space="preserve"> </w:t>
            </w:r>
            <w:r>
              <w:t>(DE)</w:t>
            </w:r>
          </w:p>
          <w:p w14:paraId="5F2D79B8" w14:textId="74FAD029" w:rsidR="009A6914" w:rsidRDefault="003964F7" w:rsidP="003964F7">
            <w:pPr>
              <w:pStyle w:val="TableParagraph"/>
              <w:ind w:left="2631" w:right="2563"/>
              <w:jc w:val="center"/>
              <w:rPr>
                <w:rFonts w:ascii="Arial" w:hAnsi="Arial"/>
                <w:lang w:val="fr-BE"/>
              </w:rPr>
            </w:pPr>
            <w:proofErr w:type="spellStart"/>
            <w:r>
              <w:rPr>
                <w:b/>
              </w:rPr>
              <w:t>Hairdresser</w:t>
            </w:r>
            <w:proofErr w:type="spellEnd"/>
            <w:r>
              <w:rPr>
                <w:b/>
              </w:rPr>
              <w:t xml:space="preserve"> </w:t>
            </w:r>
            <w:r>
              <w:t>(EN)</w:t>
            </w:r>
          </w:p>
        </w:tc>
      </w:tr>
      <w:tr w:rsidR="009A6914" w:rsidRPr="001C7D48" w14:paraId="5F2D79BB" w14:textId="77777777" w:rsidTr="00BD14FC">
        <w:trPr>
          <w:gridBefore w:val="1"/>
          <w:wBefore w:w="10" w:type="dxa"/>
          <w:trHeight w:val="213"/>
        </w:trPr>
        <w:tc>
          <w:tcPr>
            <w:tcW w:w="10350" w:type="dxa"/>
            <w:gridSpan w:val="2"/>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r w:rsidR="009A6914" w14:paraId="5F2D79BE" w14:textId="77777777" w:rsidTr="00BD14FC">
        <w:trPr>
          <w:gridBefore w:val="1"/>
          <w:wBefore w:w="10" w:type="dxa"/>
          <w:trHeight w:val="267"/>
        </w:trPr>
        <w:tc>
          <w:tcPr>
            <w:tcW w:w="10350" w:type="dxa"/>
            <w:gridSpan w:val="2"/>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14:paraId="5F2D79C5" w14:textId="77777777" w:rsidTr="00BD14FC">
        <w:trPr>
          <w:gridBefore w:val="1"/>
          <w:wBefore w:w="10" w:type="dxa"/>
          <w:trHeight w:val="1980"/>
        </w:trPr>
        <w:tc>
          <w:tcPr>
            <w:tcW w:w="10350" w:type="dxa"/>
            <w:gridSpan w:val="2"/>
          </w:tcPr>
          <w:p w14:paraId="5F2D79BF" w14:textId="1EC6CE51"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r w:rsidR="001C7D48">
              <w:rPr>
                <w:rFonts w:ascii="Arial" w:hAnsi="Arial"/>
                <w:sz w:val="20"/>
                <w:szCs w:val="20"/>
                <w:lang w:val="fr-FR"/>
              </w:rPr>
              <w:t>.</w:t>
            </w:r>
          </w:p>
          <w:p w14:paraId="5F2D79C0" w14:textId="77777777" w:rsidR="009A6914" w:rsidRDefault="001633A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5C793582" w14:textId="77777777" w:rsidR="003964F7" w:rsidRPr="001E13CA" w:rsidRDefault="003964F7" w:rsidP="003964F7">
            <w:pPr>
              <w:pStyle w:val="TableParagraph"/>
              <w:numPr>
                <w:ilvl w:val="0"/>
                <w:numId w:val="14"/>
              </w:numPr>
              <w:tabs>
                <w:tab w:val="left" w:pos="816"/>
              </w:tabs>
              <w:spacing w:line="270" w:lineRule="atLeast"/>
              <w:ind w:right="85"/>
              <w:rPr>
                <w:rFonts w:ascii="Arial" w:hAnsi="Arial" w:cs="Arial"/>
                <w:sz w:val="20"/>
                <w:szCs w:val="20"/>
              </w:rPr>
            </w:pPr>
            <w:r w:rsidRPr="001E13CA">
              <w:rPr>
                <w:rFonts w:ascii="Arial" w:hAnsi="Arial" w:cs="Arial"/>
                <w:sz w:val="20"/>
                <w:szCs w:val="20"/>
              </w:rPr>
              <w:t>UAA1: Réaliser un shampooing, des soins capillaires, une coupe de base et un brushing adaptés pour Dame.</w:t>
            </w:r>
          </w:p>
          <w:p w14:paraId="31069817" w14:textId="77777777" w:rsidR="003964F7" w:rsidRPr="001E13CA" w:rsidRDefault="003964F7" w:rsidP="003964F7">
            <w:pPr>
              <w:pStyle w:val="TableParagraph"/>
              <w:numPr>
                <w:ilvl w:val="0"/>
                <w:numId w:val="14"/>
              </w:numPr>
              <w:tabs>
                <w:tab w:val="left" w:pos="816"/>
              </w:tabs>
              <w:spacing w:line="270" w:lineRule="atLeast"/>
              <w:ind w:right="85"/>
              <w:rPr>
                <w:rFonts w:ascii="Arial" w:hAnsi="Arial" w:cs="Arial"/>
                <w:sz w:val="20"/>
                <w:szCs w:val="20"/>
              </w:rPr>
            </w:pPr>
            <w:r w:rsidRPr="001E13CA">
              <w:rPr>
                <w:rFonts w:ascii="Arial" w:hAnsi="Arial" w:cs="Arial"/>
                <w:sz w:val="20"/>
                <w:szCs w:val="20"/>
              </w:rPr>
              <w:t xml:space="preserve">UAA2: Réaliser un shampooing, des soins capillaires spécifiques, une permanente, un défrisage (lissage durable) et un </w:t>
            </w:r>
            <w:proofErr w:type="spellStart"/>
            <w:r w:rsidRPr="001E13CA">
              <w:rPr>
                <w:rFonts w:ascii="Arial" w:hAnsi="Arial" w:cs="Arial"/>
                <w:sz w:val="20"/>
                <w:szCs w:val="20"/>
              </w:rPr>
              <w:t>touching</w:t>
            </w:r>
            <w:proofErr w:type="spellEnd"/>
            <w:r w:rsidRPr="001E13CA">
              <w:rPr>
                <w:rFonts w:ascii="Arial" w:hAnsi="Arial" w:cs="Arial"/>
                <w:sz w:val="20"/>
                <w:szCs w:val="20"/>
              </w:rPr>
              <w:t xml:space="preserve"> adaptés pour Dame et Homme.</w:t>
            </w:r>
          </w:p>
          <w:p w14:paraId="6505785B" w14:textId="77777777" w:rsidR="003964F7" w:rsidRPr="001E13CA" w:rsidRDefault="003964F7" w:rsidP="003964F7">
            <w:pPr>
              <w:pStyle w:val="TableParagraph"/>
              <w:numPr>
                <w:ilvl w:val="0"/>
                <w:numId w:val="14"/>
              </w:numPr>
              <w:tabs>
                <w:tab w:val="left" w:pos="816"/>
              </w:tabs>
              <w:spacing w:line="270" w:lineRule="atLeast"/>
              <w:ind w:right="85"/>
              <w:rPr>
                <w:rFonts w:ascii="Arial" w:hAnsi="Arial" w:cs="Arial"/>
                <w:sz w:val="20"/>
                <w:szCs w:val="20"/>
              </w:rPr>
            </w:pPr>
            <w:r w:rsidRPr="001E13CA">
              <w:rPr>
                <w:rFonts w:ascii="Arial" w:hAnsi="Arial" w:cs="Arial"/>
                <w:sz w:val="20"/>
                <w:szCs w:val="20"/>
              </w:rPr>
              <w:t>UAA3: Réaliser un shampooing, des soins capillaires spécifiques, une coloration (semi-permanente ou ton sur ton) et une mise en plis (pinces et rouleaux) adaptés pour Dame et pour Homme.</w:t>
            </w:r>
          </w:p>
          <w:p w14:paraId="1DE71846" w14:textId="77777777" w:rsidR="003964F7" w:rsidRPr="001E13CA" w:rsidRDefault="003964F7" w:rsidP="003964F7">
            <w:pPr>
              <w:pStyle w:val="TableParagraph"/>
              <w:numPr>
                <w:ilvl w:val="0"/>
                <w:numId w:val="14"/>
              </w:numPr>
              <w:tabs>
                <w:tab w:val="left" w:pos="816"/>
              </w:tabs>
              <w:spacing w:line="270" w:lineRule="atLeast"/>
              <w:ind w:right="85"/>
              <w:rPr>
                <w:rFonts w:ascii="Arial" w:hAnsi="Arial" w:cs="Arial"/>
                <w:sz w:val="20"/>
                <w:szCs w:val="20"/>
              </w:rPr>
            </w:pPr>
            <w:r w:rsidRPr="001E13CA">
              <w:rPr>
                <w:rFonts w:ascii="Arial" w:hAnsi="Arial" w:cs="Arial"/>
                <w:sz w:val="20"/>
                <w:szCs w:val="20"/>
              </w:rPr>
              <w:t>UAA4: Réaliser un shampooing, des soins capillaires, une coupe combinée, un brushing tendance adaptés pour Dame et Homme – Réaliser un soin de barbe, de moustache et/ou de favoris pour Homme.</w:t>
            </w:r>
          </w:p>
          <w:p w14:paraId="05FE15E0" w14:textId="77777777" w:rsidR="003964F7" w:rsidRPr="003964F7" w:rsidRDefault="003964F7" w:rsidP="00F01E82">
            <w:pPr>
              <w:pStyle w:val="TableParagraph"/>
              <w:numPr>
                <w:ilvl w:val="0"/>
                <w:numId w:val="14"/>
              </w:numPr>
              <w:tabs>
                <w:tab w:val="left" w:pos="816"/>
              </w:tabs>
              <w:spacing w:before="40" w:after="20" w:line="270" w:lineRule="atLeast"/>
              <w:ind w:right="85"/>
              <w:rPr>
                <w:rFonts w:ascii="Arial" w:hAnsi="Arial"/>
                <w:sz w:val="18"/>
              </w:rPr>
            </w:pPr>
            <w:r w:rsidRPr="003964F7">
              <w:rPr>
                <w:rFonts w:ascii="Arial" w:hAnsi="Arial" w:cs="Arial"/>
                <w:sz w:val="20"/>
                <w:szCs w:val="20"/>
              </w:rPr>
              <w:t>UAA5: Réaliser un shampooing, des soins capillaires spécifiques, une coloration ou une décoloration (mèches) d’oxydation adaptée pour Dame et pour Homme.</w:t>
            </w:r>
          </w:p>
          <w:p w14:paraId="5F2D79C4" w14:textId="4F051142" w:rsidR="009A6914" w:rsidRDefault="003964F7" w:rsidP="003964F7">
            <w:pPr>
              <w:pStyle w:val="TableParagraph"/>
              <w:numPr>
                <w:ilvl w:val="0"/>
                <w:numId w:val="14"/>
              </w:numPr>
              <w:tabs>
                <w:tab w:val="left" w:pos="816"/>
              </w:tabs>
              <w:spacing w:before="40" w:after="20" w:line="270" w:lineRule="atLeast"/>
              <w:ind w:right="85"/>
              <w:rPr>
                <w:rFonts w:ascii="Arial" w:hAnsi="Arial"/>
                <w:sz w:val="18"/>
              </w:rPr>
            </w:pPr>
            <w:r w:rsidRPr="003964F7">
              <w:rPr>
                <w:rFonts w:ascii="Arial" w:hAnsi="Arial" w:cs="Arial"/>
                <w:sz w:val="20"/>
                <w:szCs w:val="20"/>
              </w:rPr>
              <w:t>UAA6: Réaliser une coiffure de circonstance adaptée pour Dame et pour Homme</w:t>
            </w:r>
            <w:r>
              <w:t>.</w:t>
            </w:r>
          </w:p>
        </w:tc>
      </w:tr>
      <w:tr w:rsidR="009A6914" w:rsidRPr="001C7D48" w14:paraId="5F2D79C8" w14:textId="77777777" w:rsidTr="00BD14FC">
        <w:trPr>
          <w:gridBefore w:val="1"/>
          <w:wBefore w:w="10" w:type="dxa"/>
        </w:trPr>
        <w:tc>
          <w:tcPr>
            <w:tcW w:w="10350" w:type="dxa"/>
            <w:gridSpan w:val="2"/>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14:paraId="5F2D79CC" w14:textId="77777777" w:rsidTr="00BD14FC">
        <w:trPr>
          <w:gridBefore w:val="1"/>
          <w:wBefore w:w="10" w:type="dxa"/>
          <w:trHeight w:val="939"/>
        </w:trPr>
        <w:tc>
          <w:tcPr>
            <w:tcW w:w="10350" w:type="dxa"/>
            <w:gridSpan w:val="2"/>
          </w:tcPr>
          <w:p w14:paraId="219E6099" w14:textId="1B7D449C" w:rsidR="003964F7" w:rsidRDefault="001633A8">
            <w:pPr>
              <w:autoSpaceDE w:val="0"/>
              <w:autoSpaceDN w:val="0"/>
              <w:adjustRightInd w:val="0"/>
              <w:spacing w:before="60"/>
              <w:rPr>
                <w:rFonts w:ascii="Arial" w:hAnsi="Arial" w:cs="Arial"/>
                <w:lang w:val="fr-BE"/>
              </w:rPr>
            </w:pPr>
            <w:r>
              <w:rPr>
                <w:rFonts w:ascii="Arial" w:hAnsi="Arial" w:cs="Arial"/>
                <w:lang w:val="fr-BE"/>
              </w:rPr>
              <w:t xml:space="preserve">Le métier de </w:t>
            </w:r>
            <w:proofErr w:type="spellStart"/>
            <w:r w:rsidR="003964F7">
              <w:rPr>
                <w:rFonts w:ascii="Arial" w:hAnsi="Arial" w:cs="Arial"/>
                <w:lang w:val="fr-BE"/>
              </w:rPr>
              <w:t>coiffeur·euse</w:t>
            </w:r>
            <w:proofErr w:type="spellEnd"/>
            <w:r w:rsidR="003964F7">
              <w:rPr>
                <w:rFonts w:ascii="Arial" w:hAnsi="Arial" w:cs="Arial"/>
                <w:lang w:val="fr-BE"/>
              </w:rPr>
              <w:t xml:space="preserve"> </w:t>
            </w:r>
            <w:r>
              <w:rPr>
                <w:rFonts w:ascii="Arial" w:hAnsi="Arial" w:cs="Arial"/>
                <w:lang w:val="fr-BE"/>
              </w:rPr>
              <w:t xml:space="preserve">est référencé dans la fiche métier </w:t>
            </w:r>
            <w:r w:rsidR="003964F7">
              <w:rPr>
                <w:rFonts w:ascii="Arial" w:hAnsi="Arial" w:cs="Arial"/>
                <w:lang w:val="fr-BE" w:eastAsia="fr-BE"/>
              </w:rPr>
              <w:t xml:space="preserve">D1202 – Coiffure </w:t>
            </w:r>
            <w:r>
              <w:rPr>
                <w:rFonts w:ascii="Arial" w:hAnsi="Arial" w:cs="Arial"/>
                <w:lang w:val="fr-BE"/>
              </w:rPr>
              <w:t>du Répertoire Opérationnel des Métiers et de</w:t>
            </w:r>
            <w:r w:rsidR="003964F7">
              <w:rPr>
                <w:rFonts w:ascii="Arial" w:hAnsi="Arial" w:cs="Arial"/>
                <w:lang w:val="fr-BE"/>
              </w:rPr>
              <w:t>s Emplois (</w:t>
            </w:r>
            <w:hyperlink r:id="rId15" w:history="1">
              <w:r w:rsidR="003964F7" w:rsidRPr="00E5695D">
                <w:rPr>
                  <w:rStyle w:val="Lienhypertexte"/>
                  <w:rFonts w:ascii="Arial" w:hAnsi="Arial" w:cs="Arial"/>
                  <w:lang w:val="fr-BE"/>
                </w:rPr>
                <w:t>www.pole-emploi.fr</w:t>
              </w:r>
            </w:hyperlink>
            <w:r w:rsidR="003964F7">
              <w:rPr>
                <w:rFonts w:ascii="Arial" w:hAnsi="Arial" w:cs="Arial"/>
                <w:lang w:val="fr-BE"/>
              </w:rPr>
              <w:t>).</w:t>
            </w:r>
          </w:p>
          <w:p w14:paraId="5F2D79C9" w14:textId="4B26913B" w:rsidR="009A6914" w:rsidRDefault="001633A8">
            <w:pPr>
              <w:autoSpaceDE w:val="0"/>
              <w:autoSpaceDN w:val="0"/>
              <w:adjustRightInd w:val="0"/>
              <w:spacing w:before="60"/>
              <w:rPr>
                <w:rFonts w:ascii="Arial" w:hAnsi="Arial" w:cs="Arial"/>
                <w:lang w:val="fr-BE"/>
              </w:rPr>
            </w:pPr>
            <w:r>
              <w:rPr>
                <w:rFonts w:ascii="Arial" w:hAnsi="Arial" w:cs="Arial"/>
                <w:lang w:val="fr-BE"/>
              </w:rPr>
              <w:t>La nomenclature et la codification du ROME sont utilisées par les différents services publics de l’emploi en Belgique.</w:t>
            </w:r>
          </w:p>
          <w:p w14:paraId="1AB90501" w14:textId="5565BCC5" w:rsidR="003964F7" w:rsidRDefault="003964F7" w:rsidP="003964F7">
            <w:pPr>
              <w:spacing w:before="40" w:after="20"/>
              <w:rPr>
                <w:rFonts w:ascii="Arial" w:hAnsi="Arial" w:cs="Arial"/>
              </w:rPr>
            </w:pPr>
            <w:proofErr w:type="spellStart"/>
            <w:r w:rsidRPr="001E13CA">
              <w:rPr>
                <w:rFonts w:ascii="Arial" w:hAnsi="Arial" w:cs="Arial"/>
              </w:rPr>
              <w:t>Le</w:t>
            </w:r>
            <w:r>
              <w:rPr>
                <w:rFonts w:ascii="Arial" w:hAnsi="Arial" w:cs="Arial"/>
              </w:rPr>
              <w:t>·La</w:t>
            </w:r>
            <w:proofErr w:type="spellEnd"/>
            <w:r>
              <w:rPr>
                <w:rFonts w:ascii="Arial" w:hAnsi="Arial" w:cs="Arial"/>
              </w:rPr>
              <w:t xml:space="preserve"> </w:t>
            </w:r>
            <w:proofErr w:type="spellStart"/>
            <w:r>
              <w:rPr>
                <w:rFonts w:ascii="Arial" w:hAnsi="Arial" w:cs="Arial"/>
              </w:rPr>
              <w:t>coiffeur·euse</w:t>
            </w:r>
            <w:proofErr w:type="spellEnd"/>
            <w:r>
              <w:rPr>
                <w:rFonts w:ascii="Arial" w:hAnsi="Arial" w:cs="Arial"/>
              </w:rPr>
              <w:t xml:space="preserve"> </w:t>
            </w:r>
            <w:proofErr w:type="spellStart"/>
            <w:r>
              <w:rPr>
                <w:rFonts w:ascii="Arial" w:hAnsi="Arial" w:cs="Arial"/>
              </w:rPr>
              <w:t>est</w:t>
            </w:r>
            <w:proofErr w:type="spellEnd"/>
            <w:r>
              <w:rPr>
                <w:rFonts w:ascii="Arial" w:hAnsi="Arial" w:cs="Arial"/>
              </w:rPr>
              <w:t xml:space="preserve"> </w:t>
            </w:r>
            <w:proofErr w:type="spellStart"/>
            <w:r>
              <w:rPr>
                <w:rFonts w:ascii="Arial" w:hAnsi="Arial" w:cs="Arial"/>
              </w:rPr>
              <w:t>le·la</w:t>
            </w:r>
            <w:proofErr w:type="spellEnd"/>
            <w:r>
              <w:rPr>
                <w:rFonts w:ascii="Arial" w:hAnsi="Arial" w:cs="Arial"/>
              </w:rPr>
              <w:t xml:space="preserve"> </w:t>
            </w:r>
            <w:proofErr w:type="spellStart"/>
            <w:r>
              <w:rPr>
                <w:rFonts w:ascii="Arial" w:hAnsi="Arial" w:cs="Arial"/>
              </w:rPr>
              <w:t>professionnel</w:t>
            </w:r>
            <w:r>
              <w:rPr>
                <w:rFonts w:ascii="Segoe UI Historic" w:hAnsi="Segoe UI Historic" w:cs="Segoe UI Historic"/>
              </w:rPr>
              <w:t>·</w:t>
            </w:r>
            <w:r>
              <w:rPr>
                <w:rFonts w:ascii="Arial" w:hAnsi="Arial" w:cs="Arial"/>
              </w:rPr>
              <w:t>le</w:t>
            </w:r>
            <w:proofErr w:type="spellEnd"/>
            <w:r w:rsidRPr="001E13CA">
              <w:rPr>
                <w:rFonts w:ascii="Arial" w:hAnsi="Arial" w:cs="Arial"/>
              </w:rPr>
              <w:t xml:space="preserve"> qui </w:t>
            </w:r>
            <w:proofErr w:type="spellStart"/>
            <w:r w:rsidRPr="001E13CA">
              <w:rPr>
                <w:rFonts w:ascii="Arial" w:hAnsi="Arial" w:cs="Arial"/>
              </w:rPr>
              <w:t>effectue</w:t>
            </w:r>
            <w:proofErr w:type="spellEnd"/>
            <w:r w:rsidRPr="001E13CA">
              <w:rPr>
                <w:rFonts w:ascii="Arial" w:hAnsi="Arial" w:cs="Arial"/>
              </w:rPr>
              <w:t xml:space="preserve"> des </w:t>
            </w:r>
            <w:proofErr w:type="spellStart"/>
            <w:r w:rsidRPr="001E13CA">
              <w:rPr>
                <w:rFonts w:ascii="Arial" w:hAnsi="Arial" w:cs="Arial"/>
              </w:rPr>
              <w:t>soins</w:t>
            </w:r>
            <w:proofErr w:type="spellEnd"/>
            <w:r w:rsidRPr="001E13CA">
              <w:rPr>
                <w:rFonts w:ascii="Arial" w:hAnsi="Arial" w:cs="Arial"/>
              </w:rPr>
              <w:t xml:space="preserve"> et </w:t>
            </w:r>
            <w:proofErr w:type="spellStart"/>
            <w:r w:rsidRPr="001E13CA">
              <w:rPr>
                <w:rFonts w:ascii="Arial" w:hAnsi="Arial" w:cs="Arial"/>
              </w:rPr>
              <w:t>traitements</w:t>
            </w:r>
            <w:proofErr w:type="spellEnd"/>
            <w:r w:rsidRPr="001E13CA">
              <w:rPr>
                <w:rFonts w:ascii="Arial" w:hAnsi="Arial" w:cs="Arial"/>
              </w:rPr>
              <w:t xml:space="preserve"> </w:t>
            </w:r>
            <w:proofErr w:type="spellStart"/>
            <w:r w:rsidRPr="001E13CA">
              <w:rPr>
                <w:rFonts w:ascii="Arial" w:hAnsi="Arial" w:cs="Arial"/>
              </w:rPr>
              <w:t>capillaires</w:t>
            </w:r>
            <w:proofErr w:type="spellEnd"/>
            <w:r w:rsidRPr="001E13CA">
              <w:rPr>
                <w:rFonts w:ascii="Arial" w:hAnsi="Arial" w:cs="Arial"/>
              </w:rPr>
              <w:t xml:space="preserve"> </w:t>
            </w:r>
            <w:proofErr w:type="spellStart"/>
            <w:r w:rsidRPr="001E13CA">
              <w:rPr>
                <w:rFonts w:ascii="Arial" w:hAnsi="Arial" w:cs="Arial"/>
              </w:rPr>
              <w:t>dans</w:t>
            </w:r>
            <w:proofErr w:type="spellEnd"/>
            <w:r w:rsidRPr="001E13CA">
              <w:rPr>
                <w:rFonts w:ascii="Arial" w:hAnsi="Arial" w:cs="Arial"/>
              </w:rPr>
              <w:t xml:space="preserve"> un but </w:t>
            </w:r>
            <w:proofErr w:type="spellStart"/>
            <w:r>
              <w:rPr>
                <w:rFonts w:ascii="Arial" w:hAnsi="Arial" w:cs="Arial"/>
              </w:rPr>
              <w:t>d’hygiène</w:t>
            </w:r>
            <w:proofErr w:type="spellEnd"/>
            <w:r>
              <w:rPr>
                <w:rFonts w:ascii="Arial" w:hAnsi="Arial" w:cs="Arial"/>
              </w:rPr>
              <w:t xml:space="preserve"> et </w:t>
            </w:r>
            <w:proofErr w:type="spellStart"/>
            <w:r>
              <w:rPr>
                <w:rFonts w:ascii="Arial" w:hAnsi="Arial" w:cs="Arial"/>
              </w:rPr>
              <w:t>d’esthétique</w:t>
            </w:r>
            <w:proofErr w:type="spellEnd"/>
            <w:r>
              <w:rPr>
                <w:rFonts w:ascii="Arial" w:hAnsi="Arial" w:cs="Arial"/>
              </w:rPr>
              <w:t xml:space="preserve"> ;</w:t>
            </w:r>
          </w:p>
          <w:p w14:paraId="353181E2" w14:textId="2F92859B" w:rsidR="003964F7" w:rsidRDefault="003964F7" w:rsidP="003964F7">
            <w:pPr>
              <w:spacing w:before="40" w:after="20"/>
              <w:rPr>
                <w:rFonts w:ascii="Arial" w:hAnsi="Arial" w:cs="Arial"/>
              </w:rPr>
            </w:pPr>
            <w:proofErr w:type="spellStart"/>
            <w:r>
              <w:rPr>
                <w:rFonts w:ascii="Arial" w:hAnsi="Arial" w:cs="Arial"/>
              </w:rPr>
              <w:t>Il·</w:t>
            </w:r>
            <w:r w:rsidRPr="001E13CA">
              <w:rPr>
                <w:rFonts w:ascii="Arial" w:hAnsi="Arial" w:cs="Arial"/>
              </w:rPr>
              <w:t>Elle</w:t>
            </w:r>
            <w:proofErr w:type="spellEnd"/>
            <w:r w:rsidRPr="001E13CA">
              <w:rPr>
                <w:rFonts w:ascii="Arial" w:hAnsi="Arial" w:cs="Arial"/>
              </w:rPr>
              <w:t xml:space="preserve"> </w:t>
            </w:r>
            <w:proofErr w:type="spellStart"/>
            <w:r w:rsidRPr="001E13CA">
              <w:rPr>
                <w:rFonts w:ascii="Arial" w:hAnsi="Arial" w:cs="Arial"/>
              </w:rPr>
              <w:t>réalise</w:t>
            </w:r>
            <w:proofErr w:type="spellEnd"/>
            <w:r w:rsidRPr="001E13CA">
              <w:rPr>
                <w:rFonts w:ascii="Arial" w:hAnsi="Arial" w:cs="Arial"/>
              </w:rPr>
              <w:t xml:space="preserve"> les </w:t>
            </w:r>
            <w:proofErr w:type="spellStart"/>
            <w:r w:rsidRPr="001E13CA">
              <w:rPr>
                <w:rFonts w:ascii="Arial" w:hAnsi="Arial" w:cs="Arial"/>
              </w:rPr>
              <w:t>différents</w:t>
            </w:r>
            <w:proofErr w:type="spellEnd"/>
            <w:r w:rsidRPr="001E13CA">
              <w:rPr>
                <w:rFonts w:ascii="Arial" w:hAnsi="Arial" w:cs="Arial"/>
              </w:rPr>
              <w:t xml:space="preserve"> services de coiffure </w:t>
            </w:r>
            <w:proofErr w:type="spellStart"/>
            <w:r w:rsidRPr="001E13CA">
              <w:rPr>
                <w:rFonts w:ascii="Arial" w:hAnsi="Arial" w:cs="Arial"/>
              </w:rPr>
              <w:t>dans</w:t>
            </w:r>
            <w:proofErr w:type="spellEnd"/>
            <w:r w:rsidRPr="001E13CA">
              <w:rPr>
                <w:rFonts w:ascii="Arial" w:hAnsi="Arial" w:cs="Arial"/>
              </w:rPr>
              <w:t xml:space="preserve"> les temps de </w:t>
            </w:r>
            <w:proofErr w:type="spellStart"/>
            <w:r w:rsidRPr="001E13CA">
              <w:rPr>
                <w:rFonts w:ascii="Arial" w:hAnsi="Arial" w:cs="Arial"/>
              </w:rPr>
              <w:t>réalisation</w:t>
            </w:r>
            <w:proofErr w:type="spellEnd"/>
            <w:r w:rsidRPr="001E13CA">
              <w:rPr>
                <w:rFonts w:ascii="Arial" w:hAnsi="Arial" w:cs="Arial"/>
              </w:rPr>
              <w:t xml:space="preserve"> </w:t>
            </w:r>
            <w:proofErr w:type="spellStart"/>
            <w:r w:rsidRPr="001E13CA">
              <w:rPr>
                <w:rFonts w:ascii="Arial" w:hAnsi="Arial" w:cs="Arial"/>
              </w:rPr>
              <w:t>définis</w:t>
            </w:r>
            <w:proofErr w:type="spellEnd"/>
            <w:r w:rsidRPr="001E13CA">
              <w:rPr>
                <w:rFonts w:ascii="Arial" w:hAnsi="Arial" w:cs="Arial"/>
              </w:rPr>
              <w:t xml:space="preserve"> : le </w:t>
            </w:r>
            <w:proofErr w:type="spellStart"/>
            <w:r w:rsidRPr="001E13CA">
              <w:rPr>
                <w:rFonts w:ascii="Arial" w:hAnsi="Arial" w:cs="Arial"/>
              </w:rPr>
              <w:t>shampoing</w:t>
            </w:r>
            <w:proofErr w:type="spellEnd"/>
            <w:r w:rsidRPr="001E13CA">
              <w:rPr>
                <w:rFonts w:ascii="Arial" w:hAnsi="Arial" w:cs="Arial"/>
              </w:rPr>
              <w:t xml:space="preserve">, les </w:t>
            </w:r>
            <w:proofErr w:type="spellStart"/>
            <w:r w:rsidRPr="001E13CA">
              <w:rPr>
                <w:rFonts w:ascii="Arial" w:hAnsi="Arial" w:cs="Arial"/>
              </w:rPr>
              <w:t>soins</w:t>
            </w:r>
            <w:proofErr w:type="spellEnd"/>
            <w:r w:rsidRPr="001E13CA">
              <w:rPr>
                <w:rFonts w:ascii="Arial" w:hAnsi="Arial" w:cs="Arial"/>
              </w:rPr>
              <w:t xml:space="preserve"> du </w:t>
            </w:r>
            <w:proofErr w:type="spellStart"/>
            <w:r w:rsidRPr="001E13CA">
              <w:rPr>
                <w:rFonts w:ascii="Arial" w:hAnsi="Arial" w:cs="Arial"/>
              </w:rPr>
              <w:t>cheveu</w:t>
            </w:r>
            <w:proofErr w:type="spellEnd"/>
            <w:r w:rsidRPr="001E13CA">
              <w:rPr>
                <w:rFonts w:ascii="Arial" w:hAnsi="Arial" w:cs="Arial"/>
              </w:rPr>
              <w:t>, la coloration et/</w:t>
            </w:r>
            <w:proofErr w:type="spellStart"/>
            <w:r w:rsidRPr="001E13CA">
              <w:rPr>
                <w:rFonts w:ascii="Arial" w:hAnsi="Arial" w:cs="Arial"/>
              </w:rPr>
              <w:t>ou</w:t>
            </w:r>
            <w:proofErr w:type="spellEnd"/>
            <w:r w:rsidRPr="001E13CA">
              <w:rPr>
                <w:rFonts w:ascii="Arial" w:hAnsi="Arial" w:cs="Arial"/>
              </w:rPr>
              <w:t xml:space="preserve"> la </w:t>
            </w:r>
            <w:proofErr w:type="spellStart"/>
            <w:r w:rsidRPr="001E13CA">
              <w:rPr>
                <w:rFonts w:ascii="Arial" w:hAnsi="Arial" w:cs="Arial"/>
              </w:rPr>
              <w:t>décoloration</w:t>
            </w:r>
            <w:proofErr w:type="spellEnd"/>
            <w:r w:rsidRPr="001E13CA">
              <w:rPr>
                <w:rFonts w:ascii="Arial" w:hAnsi="Arial" w:cs="Arial"/>
              </w:rPr>
              <w:t xml:space="preserve"> du </w:t>
            </w:r>
            <w:proofErr w:type="spellStart"/>
            <w:r w:rsidRPr="001E13CA">
              <w:rPr>
                <w:rFonts w:ascii="Arial" w:hAnsi="Arial" w:cs="Arial"/>
              </w:rPr>
              <w:t>cheveu</w:t>
            </w:r>
            <w:proofErr w:type="spellEnd"/>
            <w:r w:rsidRPr="001E13CA">
              <w:rPr>
                <w:rFonts w:ascii="Arial" w:hAnsi="Arial" w:cs="Arial"/>
              </w:rPr>
              <w:t xml:space="preserve">, la coupe de </w:t>
            </w:r>
            <w:proofErr w:type="spellStart"/>
            <w:r w:rsidRPr="001E13CA">
              <w:rPr>
                <w:rFonts w:ascii="Arial" w:hAnsi="Arial" w:cs="Arial"/>
              </w:rPr>
              <w:t>cheveux</w:t>
            </w:r>
            <w:proofErr w:type="spellEnd"/>
            <w:r w:rsidRPr="001E13CA">
              <w:rPr>
                <w:rFonts w:ascii="Arial" w:hAnsi="Arial" w:cs="Arial"/>
              </w:rPr>
              <w:t xml:space="preserve">, le </w:t>
            </w:r>
            <w:proofErr w:type="spellStart"/>
            <w:r w:rsidRPr="001E13CA">
              <w:rPr>
                <w:rFonts w:ascii="Arial" w:hAnsi="Arial" w:cs="Arial"/>
              </w:rPr>
              <w:t>soutien</w:t>
            </w:r>
            <w:proofErr w:type="spellEnd"/>
            <w:r w:rsidRPr="001E13CA">
              <w:rPr>
                <w:rFonts w:ascii="Arial" w:hAnsi="Arial" w:cs="Arial"/>
              </w:rPr>
              <w:t xml:space="preserve"> de coiffure, la </w:t>
            </w:r>
            <w:proofErr w:type="spellStart"/>
            <w:r w:rsidRPr="001E13CA">
              <w:rPr>
                <w:rFonts w:ascii="Arial" w:hAnsi="Arial" w:cs="Arial"/>
              </w:rPr>
              <w:t>mise</w:t>
            </w:r>
            <w:proofErr w:type="spellEnd"/>
            <w:r w:rsidRPr="001E13CA">
              <w:rPr>
                <w:rFonts w:ascii="Arial" w:hAnsi="Arial" w:cs="Arial"/>
              </w:rPr>
              <w:t xml:space="preserve"> </w:t>
            </w:r>
            <w:proofErr w:type="spellStart"/>
            <w:r w:rsidRPr="001E13CA">
              <w:rPr>
                <w:rFonts w:ascii="Arial" w:hAnsi="Arial" w:cs="Arial"/>
              </w:rPr>
              <w:t>en</w:t>
            </w:r>
            <w:proofErr w:type="spellEnd"/>
            <w:r w:rsidRPr="001E13CA">
              <w:rPr>
                <w:rFonts w:ascii="Arial" w:hAnsi="Arial" w:cs="Arial"/>
              </w:rPr>
              <w:t xml:space="preserve"> </w:t>
            </w:r>
            <w:proofErr w:type="spellStart"/>
            <w:r w:rsidRPr="001E13CA">
              <w:rPr>
                <w:rFonts w:ascii="Arial" w:hAnsi="Arial" w:cs="Arial"/>
              </w:rPr>
              <w:t>plis</w:t>
            </w:r>
            <w:proofErr w:type="spellEnd"/>
            <w:r w:rsidRPr="001E13CA">
              <w:rPr>
                <w:rFonts w:ascii="Arial" w:hAnsi="Arial" w:cs="Arial"/>
              </w:rPr>
              <w:t xml:space="preserve"> </w:t>
            </w:r>
            <w:proofErr w:type="spellStart"/>
            <w:r w:rsidRPr="001E13CA">
              <w:rPr>
                <w:rFonts w:ascii="Arial" w:hAnsi="Arial" w:cs="Arial"/>
              </w:rPr>
              <w:t>ou</w:t>
            </w:r>
            <w:proofErr w:type="spellEnd"/>
            <w:r w:rsidRPr="001E13CA">
              <w:rPr>
                <w:rFonts w:ascii="Arial" w:hAnsi="Arial" w:cs="Arial"/>
              </w:rPr>
              <w:t xml:space="preserve"> le brushing, les coiffures de </w:t>
            </w:r>
            <w:proofErr w:type="spellStart"/>
            <w:r w:rsidRPr="001E13CA">
              <w:rPr>
                <w:rFonts w:ascii="Arial" w:hAnsi="Arial" w:cs="Arial"/>
              </w:rPr>
              <w:t>circonstances</w:t>
            </w:r>
            <w:proofErr w:type="spellEnd"/>
            <w:r w:rsidRPr="001E13CA">
              <w:rPr>
                <w:rFonts w:ascii="Arial" w:hAnsi="Arial" w:cs="Arial"/>
              </w:rPr>
              <w:t xml:space="preserve">, la </w:t>
            </w:r>
            <w:proofErr w:type="spellStart"/>
            <w:r w:rsidRPr="001E13CA">
              <w:rPr>
                <w:rFonts w:ascii="Arial" w:hAnsi="Arial" w:cs="Arial"/>
              </w:rPr>
              <w:t>taille</w:t>
            </w:r>
            <w:proofErr w:type="spellEnd"/>
            <w:r w:rsidRPr="001E13CA">
              <w:rPr>
                <w:rFonts w:ascii="Arial" w:hAnsi="Arial" w:cs="Arial"/>
              </w:rPr>
              <w:t xml:space="preserve"> de la </w:t>
            </w:r>
            <w:proofErr w:type="spellStart"/>
            <w:r w:rsidRPr="001E13CA">
              <w:rPr>
                <w:rFonts w:ascii="Arial" w:hAnsi="Arial" w:cs="Arial"/>
              </w:rPr>
              <w:t>barbe</w:t>
            </w:r>
            <w:proofErr w:type="spellEnd"/>
            <w:r w:rsidRPr="001E13CA">
              <w:rPr>
                <w:rFonts w:ascii="Arial" w:hAnsi="Arial" w:cs="Arial"/>
              </w:rPr>
              <w:t xml:space="preserve">, </w:t>
            </w:r>
            <w:r>
              <w:rPr>
                <w:rFonts w:ascii="Arial" w:hAnsi="Arial" w:cs="Arial"/>
              </w:rPr>
              <w:t xml:space="preserve">des </w:t>
            </w:r>
            <w:proofErr w:type="spellStart"/>
            <w:r>
              <w:rPr>
                <w:rFonts w:ascii="Arial" w:hAnsi="Arial" w:cs="Arial"/>
              </w:rPr>
              <w:t>favoris</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de la moustache ;</w:t>
            </w:r>
          </w:p>
          <w:p w14:paraId="109E144B" w14:textId="77777777" w:rsidR="003964F7" w:rsidRDefault="003964F7" w:rsidP="003964F7">
            <w:pPr>
              <w:spacing w:before="40" w:after="20"/>
              <w:rPr>
                <w:rFonts w:ascii="Arial" w:hAnsi="Arial" w:cs="Arial"/>
              </w:rPr>
            </w:pPr>
            <w:r w:rsidRPr="001E13CA">
              <w:rPr>
                <w:rFonts w:ascii="Arial" w:hAnsi="Arial" w:cs="Arial"/>
              </w:rPr>
              <w:t xml:space="preserve">Il/Elle </w:t>
            </w:r>
            <w:proofErr w:type="spellStart"/>
            <w:r w:rsidRPr="001E13CA">
              <w:rPr>
                <w:rFonts w:ascii="Arial" w:hAnsi="Arial" w:cs="Arial"/>
              </w:rPr>
              <w:t>est</w:t>
            </w:r>
            <w:proofErr w:type="spellEnd"/>
            <w:r w:rsidRPr="001E13CA">
              <w:rPr>
                <w:rFonts w:ascii="Arial" w:hAnsi="Arial" w:cs="Arial"/>
              </w:rPr>
              <w:t xml:space="preserve"> à </w:t>
            </w:r>
            <w:proofErr w:type="spellStart"/>
            <w:r w:rsidRPr="001E13CA">
              <w:rPr>
                <w:rFonts w:ascii="Arial" w:hAnsi="Arial" w:cs="Arial"/>
              </w:rPr>
              <w:t>même</w:t>
            </w:r>
            <w:proofErr w:type="spellEnd"/>
            <w:r w:rsidRPr="001E13CA">
              <w:rPr>
                <w:rFonts w:ascii="Arial" w:hAnsi="Arial" w:cs="Arial"/>
              </w:rPr>
              <w:t xml:space="preserve"> de composer les </w:t>
            </w:r>
            <w:proofErr w:type="spellStart"/>
            <w:r w:rsidRPr="001E13CA">
              <w:rPr>
                <w:rFonts w:ascii="Arial" w:hAnsi="Arial" w:cs="Arial"/>
              </w:rPr>
              <w:t>formules</w:t>
            </w:r>
            <w:proofErr w:type="spellEnd"/>
            <w:r w:rsidRPr="001E13CA">
              <w:rPr>
                <w:rFonts w:ascii="Arial" w:hAnsi="Arial" w:cs="Arial"/>
              </w:rPr>
              <w:t xml:space="preserve"> de mélanges des </w:t>
            </w:r>
            <w:proofErr w:type="spellStart"/>
            <w:r w:rsidRPr="001E13CA">
              <w:rPr>
                <w:rFonts w:ascii="Arial" w:hAnsi="Arial" w:cs="Arial"/>
              </w:rPr>
              <w:t>produits</w:t>
            </w:r>
            <w:proofErr w:type="spellEnd"/>
            <w:r w:rsidRPr="001E13CA">
              <w:rPr>
                <w:rFonts w:ascii="Arial" w:hAnsi="Arial" w:cs="Arial"/>
              </w:rPr>
              <w:t xml:space="preserve"> : </w:t>
            </w:r>
            <w:proofErr w:type="spellStart"/>
            <w:r w:rsidRPr="001E13CA">
              <w:rPr>
                <w:rFonts w:ascii="Arial" w:hAnsi="Arial" w:cs="Arial"/>
              </w:rPr>
              <w:t>création</w:t>
            </w:r>
            <w:proofErr w:type="spellEnd"/>
            <w:r w:rsidRPr="001E13CA">
              <w:rPr>
                <w:rFonts w:ascii="Arial" w:hAnsi="Arial" w:cs="Arial"/>
              </w:rPr>
              <w:t xml:space="preserve">, </w:t>
            </w:r>
            <w:proofErr w:type="spellStart"/>
            <w:r w:rsidRPr="001E13CA">
              <w:rPr>
                <w:rFonts w:ascii="Arial" w:hAnsi="Arial" w:cs="Arial"/>
              </w:rPr>
              <w:t>préparat</w:t>
            </w:r>
            <w:r>
              <w:rPr>
                <w:rFonts w:ascii="Arial" w:hAnsi="Arial" w:cs="Arial"/>
              </w:rPr>
              <w:t>ion</w:t>
            </w:r>
            <w:proofErr w:type="spellEnd"/>
            <w:r>
              <w:rPr>
                <w:rFonts w:ascii="Arial" w:hAnsi="Arial" w:cs="Arial"/>
              </w:rPr>
              <w:t>, application des mélanges ;</w:t>
            </w:r>
          </w:p>
          <w:p w14:paraId="5F2D79CB" w14:textId="206637F3" w:rsidR="009A6914" w:rsidRPr="003964F7" w:rsidRDefault="003964F7" w:rsidP="003964F7">
            <w:pPr>
              <w:spacing w:before="40" w:after="20"/>
              <w:rPr>
                <w:rFonts w:ascii="Arial" w:hAnsi="Arial" w:cs="Arial"/>
              </w:rPr>
            </w:pPr>
            <w:proofErr w:type="spellStart"/>
            <w:proofErr w:type="gramStart"/>
            <w:r w:rsidRPr="001E13CA">
              <w:rPr>
                <w:rFonts w:ascii="Arial" w:hAnsi="Arial" w:cs="Arial"/>
              </w:rPr>
              <w:t>il</w:t>
            </w:r>
            <w:proofErr w:type="spellEnd"/>
            <w:r w:rsidRPr="001E13CA">
              <w:rPr>
                <w:rFonts w:ascii="Arial" w:hAnsi="Arial" w:cs="Arial"/>
              </w:rPr>
              <w:t>/</w:t>
            </w:r>
            <w:proofErr w:type="spellStart"/>
            <w:r w:rsidRPr="001E13CA">
              <w:rPr>
                <w:rFonts w:ascii="Arial" w:hAnsi="Arial" w:cs="Arial"/>
              </w:rPr>
              <w:t>elle</w:t>
            </w:r>
            <w:proofErr w:type="spellEnd"/>
            <w:proofErr w:type="gramEnd"/>
            <w:r w:rsidRPr="001E13CA">
              <w:rPr>
                <w:rFonts w:ascii="Arial" w:hAnsi="Arial" w:cs="Arial"/>
              </w:rPr>
              <w:t xml:space="preserve"> </w:t>
            </w:r>
            <w:proofErr w:type="spellStart"/>
            <w:r w:rsidRPr="001E13CA">
              <w:rPr>
                <w:rFonts w:ascii="Arial" w:hAnsi="Arial" w:cs="Arial"/>
              </w:rPr>
              <w:t>développe</w:t>
            </w:r>
            <w:proofErr w:type="spellEnd"/>
            <w:r w:rsidRPr="001E13CA">
              <w:rPr>
                <w:rFonts w:ascii="Arial" w:hAnsi="Arial" w:cs="Arial"/>
              </w:rPr>
              <w:t xml:space="preserve"> </w:t>
            </w:r>
            <w:proofErr w:type="spellStart"/>
            <w:r w:rsidRPr="001E13CA">
              <w:rPr>
                <w:rFonts w:ascii="Arial" w:hAnsi="Arial" w:cs="Arial"/>
              </w:rPr>
              <w:t>donc</w:t>
            </w:r>
            <w:proofErr w:type="spellEnd"/>
            <w:r w:rsidRPr="001E13CA">
              <w:rPr>
                <w:rFonts w:ascii="Arial" w:hAnsi="Arial" w:cs="Arial"/>
              </w:rPr>
              <w:t xml:space="preserve"> </w:t>
            </w:r>
            <w:proofErr w:type="spellStart"/>
            <w:r w:rsidRPr="001E13CA">
              <w:rPr>
                <w:rFonts w:ascii="Arial" w:hAnsi="Arial" w:cs="Arial"/>
              </w:rPr>
              <w:t>une</w:t>
            </w:r>
            <w:proofErr w:type="spellEnd"/>
            <w:r w:rsidRPr="001E13CA">
              <w:rPr>
                <w:rFonts w:ascii="Arial" w:hAnsi="Arial" w:cs="Arial"/>
              </w:rPr>
              <w:t xml:space="preserve"> vision de </w:t>
            </w:r>
            <w:proofErr w:type="spellStart"/>
            <w:r w:rsidRPr="001E13CA">
              <w:rPr>
                <w:rFonts w:ascii="Arial" w:hAnsi="Arial" w:cs="Arial"/>
              </w:rPr>
              <w:t>l’acte</w:t>
            </w:r>
            <w:proofErr w:type="spellEnd"/>
            <w:r w:rsidRPr="001E13CA">
              <w:rPr>
                <w:rFonts w:ascii="Arial" w:hAnsi="Arial" w:cs="Arial"/>
              </w:rPr>
              <w:t xml:space="preserve"> technique </w:t>
            </w:r>
            <w:proofErr w:type="spellStart"/>
            <w:r w:rsidRPr="001E13CA">
              <w:rPr>
                <w:rFonts w:ascii="Arial" w:hAnsi="Arial" w:cs="Arial"/>
              </w:rPr>
              <w:t>dans</w:t>
            </w:r>
            <w:proofErr w:type="spellEnd"/>
            <w:r w:rsidRPr="001E13CA">
              <w:rPr>
                <w:rFonts w:ascii="Arial" w:hAnsi="Arial" w:cs="Arial"/>
              </w:rPr>
              <w:t xml:space="preserve"> un </w:t>
            </w:r>
            <w:proofErr w:type="spellStart"/>
            <w:r w:rsidRPr="001E13CA">
              <w:rPr>
                <w:rFonts w:ascii="Arial" w:hAnsi="Arial" w:cs="Arial"/>
              </w:rPr>
              <w:t>processus</w:t>
            </w:r>
            <w:proofErr w:type="spellEnd"/>
            <w:r w:rsidRPr="001E13CA">
              <w:rPr>
                <w:rFonts w:ascii="Arial" w:hAnsi="Arial" w:cs="Arial"/>
              </w:rPr>
              <w:t xml:space="preserve"> global et fait </w:t>
            </w:r>
            <w:proofErr w:type="spellStart"/>
            <w:r w:rsidRPr="001E13CA">
              <w:rPr>
                <w:rFonts w:ascii="Arial" w:hAnsi="Arial" w:cs="Arial"/>
              </w:rPr>
              <w:t>preuve</w:t>
            </w:r>
            <w:proofErr w:type="spellEnd"/>
            <w:r w:rsidRPr="001E13CA">
              <w:rPr>
                <w:rFonts w:ascii="Arial" w:hAnsi="Arial" w:cs="Arial"/>
              </w:rPr>
              <w:t xml:space="preserve"> de </w:t>
            </w:r>
            <w:proofErr w:type="spellStart"/>
            <w:r w:rsidRPr="001E13CA">
              <w:rPr>
                <w:rFonts w:ascii="Arial" w:hAnsi="Arial" w:cs="Arial"/>
              </w:rPr>
              <w:t>créativité</w:t>
            </w:r>
            <w:proofErr w:type="spellEnd"/>
            <w:r>
              <w:t>.</w:t>
            </w:r>
          </w:p>
        </w:tc>
      </w:tr>
      <w:tr w:rsidR="009A6914" w14:paraId="5F2D79CE" w14:textId="77777777" w:rsidTr="00BD14FC">
        <w:trPr>
          <w:gridBefore w:val="1"/>
          <w:wBefore w:w="10" w:type="dxa"/>
          <w:trHeight w:val="274"/>
        </w:trPr>
        <w:tc>
          <w:tcPr>
            <w:tcW w:w="10350" w:type="dxa"/>
            <w:gridSpan w:val="2"/>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r w:rsidR="009A6914" w14:paraId="5F2D79D4" w14:textId="77777777" w:rsidTr="00BD14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350" w:type="dxa"/>
            <w:gridSpan w:val="2"/>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xml:space="preserve">© Union </w:t>
            </w:r>
            <w:proofErr w:type="spellStart"/>
            <w:r>
              <w:t>européenne</w:t>
            </w:r>
            <w:proofErr w:type="spellEnd"/>
            <w:r>
              <w:t>,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rsidTr="00BD14FC">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1C7D48" w14:paraId="5F2D79E4" w14:textId="77777777" w:rsidTr="00BD14FC">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6F63E0" w:rsidP="003B5D5B">
            <w:pPr>
              <w:rPr>
                <w:rFonts w:ascii="Arial" w:hAnsi="Arial"/>
                <w:sz w:val="18"/>
                <w:lang w:val="fr-FR"/>
              </w:rPr>
            </w:pPr>
            <w:hyperlink r:id="rId16" w:history="1">
              <w:r w:rsidR="003B5D5B" w:rsidRPr="00C01BF3">
                <w:rPr>
                  <w:rStyle w:val="Lienhypertexte"/>
                  <w:rFonts w:ascii="Arial" w:hAnsi="Arial" w:cs="Arial"/>
                  <w:lang w:val="fr-BE"/>
                </w:rPr>
                <w:t>http://www.federation-wallonie-bruxelles.be/</w:t>
              </w:r>
            </w:hyperlink>
          </w:p>
        </w:tc>
      </w:tr>
      <w:tr w:rsidR="009A6914" w:rsidRPr="001C7D48" w14:paraId="5F2D79EB" w14:textId="77777777" w:rsidTr="00BD14FC">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07E0D9E0" w:rsidR="009A6914" w:rsidRDefault="00BD14FC">
            <w:pPr>
              <w:spacing w:before="40" w:after="40"/>
              <w:rPr>
                <w:rFonts w:ascii="Arial" w:hAnsi="Arial"/>
                <w:lang w:val="fr-FR"/>
              </w:rPr>
            </w:pPr>
            <w:r>
              <w:rPr>
                <w:rFonts w:ascii="Arial" w:hAnsi="Arial" w:cs="Arial"/>
                <w:lang w:val="fr-FR"/>
              </w:rPr>
              <w:t>Niveau 3</w:t>
            </w:r>
            <w:r w:rsidR="001633A8">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8C0EDD6" w14:textId="2A767D14" w:rsidR="001C7D48" w:rsidRDefault="003B5D5B" w:rsidP="001C7D48">
            <w:pPr>
              <w:pStyle w:val="Default"/>
              <w:jc w:val="both"/>
              <w:rPr>
                <w:sz w:val="20"/>
                <w:szCs w:val="20"/>
              </w:rPr>
            </w:pPr>
            <w:r w:rsidRPr="00420DE5">
              <w:rPr>
                <w:sz w:val="20"/>
                <w:szCs w:val="20"/>
              </w:rPr>
              <w:t>Le certificat de qualification est délivré aux élèves qui maîtrisent les acquis d'apprentissage fixés p</w:t>
            </w:r>
            <w:r w:rsidR="00BD14FC">
              <w:rPr>
                <w:sz w:val="20"/>
                <w:szCs w:val="20"/>
              </w:rPr>
              <w:t xml:space="preserve">ar le profil de certification </w:t>
            </w:r>
            <w:proofErr w:type="spellStart"/>
            <w:r w:rsidR="00BD14FC">
              <w:rPr>
                <w:sz w:val="20"/>
                <w:szCs w:val="20"/>
              </w:rPr>
              <w:t>du·de</w:t>
            </w:r>
            <w:proofErr w:type="spellEnd"/>
            <w:r w:rsidR="00BD14FC">
              <w:rPr>
                <w:sz w:val="20"/>
                <w:szCs w:val="20"/>
              </w:rPr>
              <w:t xml:space="preserve"> la</w:t>
            </w:r>
            <w:r>
              <w:rPr>
                <w:sz w:val="20"/>
                <w:szCs w:val="20"/>
              </w:rPr>
              <w:t xml:space="preserve"> </w:t>
            </w:r>
            <w:r w:rsidRPr="00420DE5">
              <w:rPr>
                <w:sz w:val="20"/>
                <w:szCs w:val="20"/>
              </w:rPr>
              <w:t>«</w:t>
            </w:r>
            <w:r w:rsidR="00BD14FC">
              <w:rPr>
                <w:sz w:val="20"/>
                <w:szCs w:val="20"/>
              </w:rPr>
              <w:t> </w:t>
            </w:r>
            <w:proofErr w:type="spellStart"/>
            <w:r w:rsidR="00BD14FC">
              <w:rPr>
                <w:sz w:val="20"/>
                <w:szCs w:val="20"/>
              </w:rPr>
              <w:t>Coiffeur·eusee</w:t>
            </w:r>
            <w:proofErr w:type="spellEnd"/>
            <w:r w:rsidR="00BD14FC">
              <w:rPr>
                <w:sz w:val="20"/>
                <w:szCs w:val="20"/>
              </w:rPr>
              <w:t> »</w:t>
            </w:r>
          </w:p>
          <w:p w14:paraId="5F2D79EA" w14:textId="3F04731D" w:rsidR="003B5D5B" w:rsidRDefault="003B5D5B" w:rsidP="001C7D48">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9A6914" w14:paraId="5F2D79F0" w14:textId="77777777" w:rsidTr="00BD14FC">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1C7D48" w14:paraId="5F2D79F6" w14:textId="77777777" w:rsidTr="00BD14FC">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77777777"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l'enseignement secondaire (article 26).</w:t>
            </w:r>
          </w:p>
          <w:p w14:paraId="252443A5" w14:textId="77777777" w:rsidR="003C665A" w:rsidRPr="00C3768B" w:rsidRDefault="003C665A" w:rsidP="003C665A">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60F3CA01" w14:textId="0399820D" w:rsidR="00BD14FC" w:rsidRPr="00EE451A" w:rsidRDefault="00BD14FC" w:rsidP="00BD14FC">
            <w:pPr>
              <w:pStyle w:val="Default"/>
              <w:numPr>
                <w:ilvl w:val="0"/>
                <w:numId w:val="13"/>
              </w:numPr>
              <w:rPr>
                <w:color w:val="auto"/>
                <w:sz w:val="20"/>
                <w:szCs w:val="20"/>
              </w:rPr>
            </w:pPr>
            <w:r w:rsidRPr="00EE451A">
              <w:rPr>
                <w:color w:val="auto"/>
                <w:sz w:val="20"/>
                <w:szCs w:val="20"/>
              </w:rPr>
              <w:t xml:space="preserve">Arrêté du Gouvernement de la Communauté française du </w:t>
            </w:r>
            <w:r>
              <w:rPr>
                <w:color w:val="auto"/>
                <w:sz w:val="20"/>
                <w:szCs w:val="20"/>
              </w:rPr>
              <w:t xml:space="preserve">3 mai 2012 </w:t>
            </w:r>
            <w:r w:rsidRPr="00EE451A">
              <w:rPr>
                <w:color w:val="auto"/>
                <w:sz w:val="20"/>
                <w:szCs w:val="20"/>
              </w:rPr>
              <w:t>définissant le profil de formation du « </w:t>
            </w:r>
            <w:r>
              <w:rPr>
                <w:color w:val="auto"/>
                <w:sz w:val="20"/>
                <w:szCs w:val="20"/>
              </w:rPr>
              <w:t xml:space="preserve">Coiffeur / de la coiffeuse </w:t>
            </w:r>
            <w:r w:rsidRPr="00EE451A">
              <w:rPr>
                <w:color w:val="auto"/>
                <w:sz w:val="20"/>
                <w:szCs w:val="20"/>
              </w:rPr>
              <w:t>»</w:t>
            </w:r>
          </w:p>
          <w:p w14:paraId="753A075B" w14:textId="77777777" w:rsidR="003C665A" w:rsidRPr="00420DE5" w:rsidRDefault="003C665A" w:rsidP="003C665A">
            <w:pPr>
              <w:pStyle w:val="Default"/>
              <w:numPr>
                <w:ilvl w:val="0"/>
                <w:numId w:val="13"/>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3" w14:textId="77777777" w:rsidR="009A6914" w:rsidRDefault="009A6914">
            <w:pPr>
              <w:jc w:val="center"/>
              <w:rPr>
                <w:rFonts w:ascii="Arial" w:hAnsi="Arial"/>
                <w:lang w:val="fr-FR"/>
              </w:rPr>
            </w:pP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1C7D48" w14:paraId="5F2D79F9" w14:textId="77777777" w:rsidTr="00BD14FC">
        <w:trPr>
          <w:trHeight w:val="161"/>
        </w:trPr>
        <w:tc>
          <w:tcPr>
            <w:tcW w:w="10350" w:type="dxa"/>
            <w:gridSpan w:val="3"/>
            <w:tcBorders>
              <w:top w:val="double" w:sz="4" w:space="0" w:color="auto"/>
              <w:left w:val="double" w:sz="4" w:space="0" w:color="auto"/>
              <w:bottom w:val="double" w:sz="4" w:space="0" w:color="auto"/>
              <w:right w:val="double" w:sz="4" w:space="0" w:color="auto"/>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1C7D48" w14:paraId="5F2D79FB" w14:textId="77777777" w:rsidTr="00BD14FC">
        <w:trPr>
          <w:trHeight w:val="45"/>
        </w:trPr>
        <w:tc>
          <w:tcPr>
            <w:tcW w:w="10350" w:type="dxa"/>
            <w:gridSpan w:val="3"/>
            <w:tcBorders>
              <w:top w:val="double" w:sz="4" w:space="0" w:color="auto"/>
              <w:left w:val="double" w:sz="4" w:space="0" w:color="auto"/>
              <w:bottom w:val="double" w:sz="4" w:space="0" w:color="auto"/>
              <w:right w:val="double" w:sz="4" w:space="0" w:color="auto"/>
            </w:tcBorders>
          </w:tcPr>
          <w:p w14:paraId="5F2D79FA" w14:textId="77777777" w:rsidR="009A6914" w:rsidRDefault="009A6914">
            <w:pPr>
              <w:jc w:val="center"/>
              <w:rPr>
                <w:rFonts w:ascii="Arial" w:hAnsi="Arial"/>
                <w:sz w:val="4"/>
                <w:szCs w:val="4"/>
                <w:lang w:val="fr-FR"/>
              </w:rPr>
            </w:pPr>
          </w:p>
        </w:tc>
      </w:tr>
      <w:tr w:rsidR="009A6914" w:rsidRPr="001C7D48" w14:paraId="5F2D79FF" w14:textId="77777777" w:rsidTr="00BD14FC">
        <w:trPr>
          <w:cantSplit/>
          <w:trHeight w:val="20"/>
        </w:trPr>
        <w:tc>
          <w:tcPr>
            <w:tcW w:w="3552" w:type="dxa"/>
            <w:tcBorders>
              <w:top w:val="double" w:sz="4" w:space="0" w:color="auto"/>
              <w:left w:val="double" w:sz="4" w:space="0" w:color="auto"/>
              <w:bottom w:val="double" w:sz="4" w:space="0" w:color="auto"/>
              <w:right w:val="doub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double" w:sz="4" w:space="0" w:color="auto"/>
              <w:left w:val="double" w:sz="4" w:space="0" w:color="auto"/>
              <w:bottom w:val="double" w:sz="4" w:space="0" w:color="auto"/>
              <w:right w:val="doub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3" w14:textId="77777777" w:rsidTr="00BD14FC">
        <w:trPr>
          <w:cantSplit/>
          <w:trHeight w:val="323"/>
        </w:trPr>
        <w:tc>
          <w:tcPr>
            <w:tcW w:w="3552" w:type="dxa"/>
            <w:tcBorders>
              <w:top w:val="double" w:sz="4" w:space="0" w:color="auto"/>
              <w:left w:val="double" w:sz="4" w:space="0" w:color="auto"/>
              <w:bottom w:val="double" w:sz="4" w:space="0" w:color="auto"/>
              <w:right w:val="double" w:sz="4" w:space="0" w:color="auto"/>
            </w:tcBorders>
          </w:tcPr>
          <w:p w14:paraId="5F2D7A00" w14:textId="41A0366E" w:rsidR="009A6914" w:rsidRDefault="003B5D5B" w:rsidP="00E63F28">
            <w:pPr>
              <w:spacing w:before="20" w:after="20"/>
              <w:jc w:val="center"/>
              <w:rPr>
                <w:rFonts w:ascii="Arial" w:hAnsi="Arial"/>
                <w:lang w:val="fr-FR"/>
              </w:rPr>
            </w:pPr>
            <w:r w:rsidRPr="00205CC9">
              <w:rPr>
                <w:rFonts w:ascii="Arial" w:hAnsi="Arial" w:cs="Arial"/>
                <w:sz w:val="22"/>
                <w:szCs w:val="22"/>
                <w:lang w:val="fr-BE"/>
              </w:rPr>
              <w:t xml:space="preserve">Enseignement secondaire </w:t>
            </w:r>
            <w:r w:rsidR="00E63F28">
              <w:rPr>
                <w:rFonts w:ascii="Arial" w:hAnsi="Arial" w:cs="Arial"/>
                <w:sz w:val="22"/>
                <w:szCs w:val="22"/>
                <w:lang w:val="fr-BE"/>
              </w:rPr>
              <w:t>en</w:t>
            </w:r>
            <w:bookmarkStart w:id="1" w:name="_GoBack"/>
            <w:bookmarkEnd w:id="1"/>
            <w:r w:rsidRPr="00205CC9">
              <w:rPr>
                <w:rFonts w:ascii="Arial" w:hAnsi="Arial" w:cs="Arial"/>
                <w:sz w:val="22"/>
                <w:szCs w:val="22"/>
                <w:lang w:val="fr-BE"/>
              </w:rPr>
              <w:t xml:space="preserve"> plein exercice</w:t>
            </w:r>
          </w:p>
        </w:tc>
        <w:tc>
          <w:tcPr>
            <w:tcW w:w="3480" w:type="dxa"/>
            <w:tcBorders>
              <w:top w:val="double" w:sz="4" w:space="0" w:color="auto"/>
              <w:left w:val="double" w:sz="4" w:space="0" w:color="auto"/>
              <w:bottom w:val="double" w:sz="4" w:space="0" w:color="auto"/>
              <w:right w:val="double" w:sz="4" w:space="0" w:color="auto"/>
            </w:tcBorders>
          </w:tcPr>
          <w:p w14:paraId="5F2D7A01" w14:textId="4416A653" w:rsidR="009A6914" w:rsidRDefault="003B5D5B">
            <w:pPr>
              <w:spacing w:before="20" w:after="20"/>
              <w:jc w:val="center"/>
              <w:rPr>
                <w:rFonts w:ascii="Arial" w:hAnsi="Arial"/>
                <w:lang w:val="fr-FR"/>
              </w:rPr>
            </w:pPr>
            <w:r>
              <w:rPr>
                <w:rFonts w:ascii="Arial" w:hAnsi="Arial"/>
                <w:lang w:val="fr-FR"/>
              </w:rPr>
              <w:t>100 %</w:t>
            </w:r>
          </w:p>
        </w:tc>
        <w:tc>
          <w:tcPr>
            <w:tcW w:w="3318" w:type="dxa"/>
            <w:tcBorders>
              <w:top w:val="double" w:sz="4" w:space="0" w:color="auto"/>
              <w:left w:val="double" w:sz="4" w:space="0" w:color="auto"/>
              <w:bottom w:val="double" w:sz="4" w:space="0" w:color="auto"/>
              <w:right w:val="double" w:sz="4" w:space="0" w:color="auto"/>
            </w:tcBorders>
          </w:tcPr>
          <w:p w14:paraId="5F2D7A02" w14:textId="7D07CFBA" w:rsidR="009A6914" w:rsidRDefault="003B5D5B">
            <w:pPr>
              <w:spacing w:before="20" w:after="20"/>
              <w:jc w:val="center"/>
              <w:rPr>
                <w:rFonts w:ascii="Arial" w:hAnsi="Arial"/>
                <w:lang w:val="fr-FR"/>
              </w:rPr>
            </w:pPr>
            <w:r>
              <w:rPr>
                <w:rFonts w:ascii="Arial" w:hAnsi="Arial"/>
                <w:lang w:val="fr-FR"/>
              </w:rPr>
              <w:t>3 ans</w:t>
            </w:r>
          </w:p>
        </w:tc>
      </w:tr>
      <w:tr w:rsidR="009A6914" w14:paraId="5F2D7A07" w14:textId="77777777" w:rsidTr="00BD14FC">
        <w:trPr>
          <w:cantSplit/>
          <w:trHeight w:val="350"/>
        </w:trPr>
        <w:tc>
          <w:tcPr>
            <w:tcW w:w="3552" w:type="dxa"/>
            <w:tcBorders>
              <w:top w:val="double" w:sz="4" w:space="0" w:color="auto"/>
              <w:left w:val="double" w:sz="4" w:space="0" w:color="auto"/>
              <w:bottom w:val="double" w:sz="4" w:space="0" w:color="auto"/>
              <w:right w:val="double" w:sz="4" w:space="0" w:color="auto"/>
            </w:tcBorders>
          </w:tcPr>
          <w:p w14:paraId="5F2D7A04" w14:textId="6594A702" w:rsidR="009A6914" w:rsidRDefault="003B5D5B">
            <w:pPr>
              <w:spacing w:before="20" w:after="20"/>
              <w:jc w:val="center"/>
              <w:rPr>
                <w:rFonts w:ascii="Arial" w:hAnsi="Arial"/>
                <w:b/>
                <w:lang w:val="fr-FR"/>
              </w:rPr>
            </w:pPr>
            <w:r w:rsidRPr="00205CC9">
              <w:rPr>
                <w:rFonts w:ascii="Arial" w:hAnsi="Arial" w:cs="Arial"/>
                <w:sz w:val="22"/>
                <w:szCs w:val="22"/>
                <w:lang w:val="fr-BE"/>
              </w:rPr>
              <w:t>Enseignement secondaire en alternance</w:t>
            </w:r>
            <w:r w:rsidR="00BD14FC">
              <w:rPr>
                <w:rFonts w:ascii="Arial" w:hAnsi="Arial" w:cs="Arial"/>
                <w:sz w:val="22"/>
                <w:szCs w:val="22"/>
                <w:lang w:val="fr-BE"/>
              </w:rPr>
              <w:t xml:space="preserve"> (art. 49)</w:t>
            </w:r>
          </w:p>
        </w:tc>
        <w:tc>
          <w:tcPr>
            <w:tcW w:w="3480" w:type="dxa"/>
            <w:tcBorders>
              <w:top w:val="double" w:sz="4" w:space="0" w:color="auto"/>
              <w:left w:val="double" w:sz="4" w:space="0" w:color="auto"/>
              <w:bottom w:val="double" w:sz="4" w:space="0" w:color="auto"/>
              <w:right w:val="double" w:sz="4" w:space="0" w:color="auto"/>
            </w:tcBorders>
          </w:tcPr>
          <w:p w14:paraId="7FC0245A" w14:textId="77777777" w:rsidR="003B5D5B" w:rsidRDefault="003B5D5B" w:rsidP="003B5D5B">
            <w:pPr>
              <w:spacing w:before="20" w:after="20"/>
              <w:jc w:val="center"/>
              <w:rPr>
                <w:rFonts w:ascii="Arial" w:hAnsi="Arial"/>
                <w:lang w:val="fr-FR"/>
              </w:rPr>
            </w:pPr>
            <w:r>
              <w:rPr>
                <w:rFonts w:ascii="Arial" w:hAnsi="Arial"/>
                <w:lang w:val="fr-FR"/>
              </w:rPr>
              <w:t>40 % en école</w:t>
            </w:r>
          </w:p>
          <w:p w14:paraId="5F2D7A05" w14:textId="093F7E78" w:rsidR="009A6914" w:rsidRDefault="003B5D5B" w:rsidP="003B5D5B">
            <w:pPr>
              <w:spacing w:before="20" w:after="20"/>
              <w:jc w:val="center"/>
              <w:rPr>
                <w:rFonts w:ascii="Arial" w:hAnsi="Arial"/>
                <w:lang w:val="fr-FR"/>
              </w:rPr>
            </w:pPr>
            <w:r>
              <w:rPr>
                <w:rFonts w:ascii="Arial" w:hAnsi="Arial"/>
                <w:lang w:val="fr-FR"/>
              </w:rPr>
              <w:t>60 % en entreprise</w:t>
            </w:r>
          </w:p>
        </w:tc>
        <w:tc>
          <w:tcPr>
            <w:tcW w:w="3318" w:type="dxa"/>
            <w:tcBorders>
              <w:top w:val="double" w:sz="4" w:space="0" w:color="auto"/>
              <w:left w:val="double" w:sz="4" w:space="0" w:color="auto"/>
              <w:bottom w:val="double" w:sz="4" w:space="0" w:color="auto"/>
              <w:right w:val="double" w:sz="4" w:space="0" w:color="auto"/>
            </w:tcBorders>
          </w:tcPr>
          <w:p w14:paraId="5F2D7A06" w14:textId="4A11764B" w:rsidR="009A6914" w:rsidRDefault="003B5D5B">
            <w:pPr>
              <w:spacing w:before="20" w:after="20"/>
              <w:jc w:val="center"/>
              <w:rPr>
                <w:rFonts w:ascii="Arial" w:hAnsi="Arial"/>
                <w:lang w:val="fr-FR"/>
              </w:rPr>
            </w:pPr>
            <w:r>
              <w:rPr>
                <w:rFonts w:ascii="Arial" w:hAnsi="Arial"/>
                <w:lang w:val="fr-FR"/>
              </w:rPr>
              <w:t xml:space="preserve">3 ans </w:t>
            </w:r>
          </w:p>
        </w:tc>
      </w:tr>
      <w:tr w:rsidR="009A6914" w14:paraId="5F2D7A0E" w14:textId="77777777" w:rsidTr="00BD14FC">
        <w:trPr>
          <w:cantSplit/>
          <w:trHeight w:val="320"/>
        </w:trPr>
        <w:tc>
          <w:tcPr>
            <w:tcW w:w="7032" w:type="dxa"/>
            <w:gridSpan w:val="2"/>
            <w:tcBorders>
              <w:top w:val="double" w:sz="4" w:space="0" w:color="auto"/>
              <w:left w:val="double" w:sz="4" w:space="0" w:color="auto"/>
              <w:bottom w:val="double" w:sz="4" w:space="0" w:color="auto"/>
              <w:right w:val="double" w:sz="4" w:space="0" w:color="auto"/>
            </w:tcBorders>
          </w:tcPr>
          <w:p w14:paraId="5F2D7A0C" w14:textId="77777777" w:rsidR="009A6914" w:rsidRDefault="001633A8" w:rsidP="00BD14FC">
            <w:pPr>
              <w:spacing w:before="20" w:after="20"/>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double" w:sz="4" w:space="0" w:color="auto"/>
              <w:left w:val="double" w:sz="4" w:space="0" w:color="auto"/>
              <w:bottom w:val="double" w:sz="4" w:space="0" w:color="auto"/>
              <w:right w:val="double" w:sz="4" w:space="0" w:color="auto"/>
            </w:tcBorders>
          </w:tcPr>
          <w:p w14:paraId="5F2D7A0D" w14:textId="0DB130A5" w:rsidR="009A6914" w:rsidRDefault="003B5D5B">
            <w:pPr>
              <w:spacing w:before="20" w:after="20"/>
              <w:jc w:val="center"/>
              <w:rPr>
                <w:rFonts w:ascii="Arial" w:hAnsi="Arial"/>
                <w:lang w:val="fr-FR"/>
              </w:rPr>
            </w:pPr>
            <w:r>
              <w:rPr>
                <w:rFonts w:ascii="Arial" w:hAnsi="Arial"/>
                <w:lang w:val="fr-FR"/>
              </w:rPr>
              <w:t>3 ans</w:t>
            </w:r>
          </w:p>
        </w:tc>
      </w:tr>
      <w:tr w:rsidR="009A6914" w:rsidRPr="001C7D48" w14:paraId="5F2D7A17" w14:textId="77777777" w:rsidTr="00BD14FC">
        <w:trPr>
          <w:trHeight w:val="3515"/>
        </w:trPr>
        <w:tc>
          <w:tcPr>
            <w:tcW w:w="10350" w:type="dxa"/>
            <w:gridSpan w:val="3"/>
            <w:tcBorders>
              <w:top w:val="double" w:sz="4" w:space="0" w:color="auto"/>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142C1BF2" w14:textId="77777777" w:rsidR="003B5D5B" w:rsidRDefault="003B5D5B" w:rsidP="003B5D5B">
            <w:pPr>
              <w:jc w:val="both"/>
              <w:rPr>
                <w:lang w:val="fr-FR"/>
              </w:rPr>
            </w:pPr>
            <w:r w:rsidRPr="0079165C">
              <w:rPr>
                <w:rFonts w:ascii="Arial" w:hAnsi="Arial" w:cs="Arial"/>
                <w:u w:val="single"/>
                <w:lang w:val="fr-FR"/>
              </w:rPr>
              <w:t>Pour l’enseignement en plein exercice</w:t>
            </w:r>
            <w:r>
              <w:rPr>
                <w:lang w:val="fr-FR"/>
              </w:rPr>
              <w:t> :</w:t>
            </w:r>
          </w:p>
          <w:p w14:paraId="7B38C56A" w14:textId="77777777" w:rsidR="003B5D5B" w:rsidRPr="00205CC9" w:rsidRDefault="003B5D5B" w:rsidP="003B5D5B">
            <w:pPr>
              <w:jc w:val="both"/>
              <w:rPr>
                <w:rFonts w:ascii="Arial" w:hAnsi="Arial" w:cs="Arial"/>
                <w:lang w:val="fr-BE"/>
              </w:rPr>
            </w:pPr>
            <w:r>
              <w:rPr>
                <w:lang w:val="fr-FR"/>
              </w:rPr>
              <w:t>E</w:t>
            </w:r>
            <w:r w:rsidRPr="00205CC9">
              <w:rPr>
                <w:rFonts w:ascii="Arial" w:hAnsi="Arial" w:cs="Arial"/>
                <w:lang w:val="fr-BE"/>
              </w:rPr>
              <w:t>n application de l’Arrêté royal du 29 juin 1984 relatif à l'organisation de l'enseignement secondaire, article 12</w:t>
            </w:r>
            <w:r>
              <w:rPr>
                <w:rFonts w:ascii="Arial" w:hAnsi="Arial" w:cs="Arial"/>
                <w:lang w:val="fr-BE"/>
              </w:rPr>
              <w:t> :</w:t>
            </w:r>
          </w:p>
          <w:p w14:paraId="4BFA5DAE" w14:textId="77777777" w:rsidR="003B5D5B" w:rsidRDefault="003B5D5B" w:rsidP="003B5D5B">
            <w:pPr>
              <w:jc w:val="both"/>
              <w:rPr>
                <w:rFonts w:ascii="Arial" w:hAnsi="Arial" w:cs="Arial"/>
                <w:lang w:val="fr-BE"/>
              </w:rPr>
            </w:pPr>
            <w:r w:rsidRPr="00205CC9">
              <w:rPr>
                <w:rFonts w:ascii="Arial" w:hAnsi="Arial" w:cs="Arial"/>
                <w:lang w:val="fr-BE"/>
              </w:rPr>
              <w:t xml:space="preserve">Peuvent être admis comme élèves réguliers en quatrième année de l'enseignement secondaire professionnel : </w:t>
            </w:r>
          </w:p>
          <w:p w14:paraId="5EE8C4E2"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22D608CA" w14:textId="77777777" w:rsidR="003B5D5B" w:rsidRDefault="003B5D5B" w:rsidP="003B5D5B">
            <w:pPr>
              <w:jc w:val="both"/>
              <w:rPr>
                <w:rFonts w:ascii="Arial" w:hAnsi="Arial" w:cs="Arial"/>
                <w:lang w:val="fr-BE"/>
              </w:rPr>
            </w:pPr>
            <w:r w:rsidRPr="00205CC9">
              <w:rPr>
                <w:rFonts w:ascii="Arial" w:hAnsi="Arial" w:cs="Arial"/>
                <w:lang w:val="fr-BE"/>
              </w:rPr>
              <w:t>b) les titulaires du certificat d'enseignement secondaire inférieur délivré par le jury d'Etat ou par les jurys de la Communauté française, de la Communauté flamande ou de la Communauté germanophone</w:t>
            </w:r>
            <w:r>
              <w:rPr>
                <w:rFonts w:ascii="Arial" w:hAnsi="Arial" w:cs="Arial"/>
                <w:lang w:val="fr-BE"/>
              </w:rPr>
              <w:t xml:space="preserve"> </w:t>
            </w:r>
            <w:r w:rsidRPr="00205CC9">
              <w:rPr>
                <w:rFonts w:ascii="Arial" w:hAnsi="Arial" w:cs="Arial"/>
                <w:lang w:val="fr-BE"/>
              </w:rPr>
              <w:t xml:space="preserve">; </w:t>
            </w:r>
          </w:p>
          <w:p w14:paraId="081BFC70"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4AFFA01" w14:textId="77777777" w:rsidR="003B5D5B" w:rsidRPr="0079165C" w:rsidRDefault="003B5D5B" w:rsidP="003B5D5B">
            <w:pPr>
              <w:spacing w:before="40" w:after="40"/>
              <w:jc w:val="both"/>
              <w:rPr>
                <w:rFonts w:ascii="Arial" w:hAnsi="Arial" w:cs="Arial"/>
                <w:strike/>
                <w:lang w:val="fr-BE"/>
              </w:rPr>
            </w:pPr>
            <w:r w:rsidRPr="00205CC9">
              <w:rPr>
                <w:rFonts w:ascii="Arial" w:hAnsi="Arial" w:cs="Arial"/>
                <w:lang w:val="fr-BE"/>
              </w:rPr>
              <w:t>d) les titulaires du certificat d'enseignement secondaire du deuxième degré, enseignement professionnel, délivré par le Jury de la Communauté française pour autant qu'ils changent d'orientation d'études</w:t>
            </w:r>
            <w:r>
              <w:rPr>
                <w:rFonts w:ascii="Arial" w:hAnsi="Arial" w:cs="Arial"/>
                <w:lang w:val="fr-BE"/>
              </w:rPr>
              <w:t xml:space="preserve"> </w:t>
            </w:r>
            <w:r w:rsidRPr="00205CC9">
              <w:rPr>
                <w:rFonts w:ascii="Arial" w:hAnsi="Arial" w:cs="Arial"/>
                <w:lang w:val="fr-BE"/>
              </w:rPr>
              <w:t xml:space="preserve">; </w:t>
            </w:r>
          </w:p>
          <w:p w14:paraId="5E16BD5F" w14:textId="77777777" w:rsidR="003B5D5B" w:rsidRDefault="003B5D5B" w:rsidP="003B5D5B">
            <w:pPr>
              <w:spacing w:before="40" w:after="40"/>
              <w:jc w:val="both"/>
              <w:rPr>
                <w:rFonts w:ascii="Arial" w:hAnsi="Arial" w:cs="Arial"/>
                <w:lang w:val="fr-BE"/>
              </w:rPr>
            </w:pPr>
            <w:r w:rsidRPr="00205CC9">
              <w:rPr>
                <w:rFonts w:ascii="Arial" w:hAnsi="Arial" w:cs="Arial"/>
                <w:lang w:val="fr-BE"/>
              </w:rPr>
              <w:t xml:space="preserve">e) les titulaires du certificat correspondant au CESI délivré par l'enseignement secondaire de promotion sociale de régime 1. </w:t>
            </w:r>
          </w:p>
          <w:p w14:paraId="296BCA84" w14:textId="133C5555" w:rsidR="003B5D5B" w:rsidRDefault="003B5D5B" w:rsidP="003B5D5B">
            <w:pPr>
              <w:spacing w:before="40" w:after="40"/>
              <w:jc w:val="both"/>
              <w:rPr>
                <w:rFonts w:ascii="Arial" w:hAnsi="Arial" w:cs="Arial"/>
                <w:lang w:val="fr-BE"/>
              </w:rPr>
            </w:pPr>
            <w:r>
              <w:rPr>
                <w:rFonts w:ascii="Arial" w:hAnsi="Arial" w:cs="Arial"/>
                <w:lang w:val="fr-BE"/>
              </w:rPr>
              <w:t>P</w:t>
            </w:r>
            <w:r w:rsidRPr="00205CC9">
              <w:rPr>
                <w:rFonts w:ascii="Arial" w:hAnsi="Arial" w:cs="Arial"/>
                <w:lang w:val="fr-BE"/>
              </w:rPr>
              <w:t>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Pr>
                <w:rFonts w:ascii="Arial" w:hAnsi="Arial" w:cs="Arial"/>
                <w:lang w:val="fr-BE"/>
              </w:rPr>
              <w:t>.</w:t>
            </w:r>
          </w:p>
          <w:p w14:paraId="4C4E2841" w14:textId="77777777" w:rsidR="003B5D5B" w:rsidRDefault="003B5D5B" w:rsidP="003B5D5B">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6D6B18C8" w14:textId="77777777" w:rsidR="003B5D5B" w:rsidRPr="00592A46" w:rsidRDefault="003B5D5B" w:rsidP="003B5D5B">
            <w:pPr>
              <w:spacing w:before="40" w:after="40"/>
              <w:jc w:val="both"/>
              <w:rPr>
                <w:rFonts w:ascii="Arial" w:hAnsi="Arial" w:cs="Arial"/>
                <w:lang w:val="fr-BE"/>
              </w:rPr>
            </w:pPr>
            <w:r w:rsidRPr="00592A46">
              <w:rPr>
                <w:rFonts w:ascii="Arial" w:hAnsi="Arial" w:cs="Arial"/>
                <w:lang w:val="fr-BE"/>
              </w:rPr>
              <w:t>Pour autant qu’ils répondent à une des conditions énumérées ci-dessus, peuvent être inscrits en 4ème P (art. 49) :</w:t>
            </w:r>
          </w:p>
          <w:p w14:paraId="40A2A253"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3A3A12C2"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60EE76B0"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4C3274"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013850EE"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8856432"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6061B2AC"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1F1053FE"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5072F324"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64E68AEF"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7B6CF160"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1D74E810"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28F76EC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618E4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349C064C" w14:textId="77777777" w:rsidR="003B5D5B" w:rsidRPr="00592A46" w:rsidRDefault="003B5D5B" w:rsidP="003B5D5B">
            <w:pPr>
              <w:pStyle w:val="Paragraphedeliste"/>
              <w:numPr>
                <w:ilvl w:val="0"/>
                <w:numId w:val="12"/>
              </w:numPr>
              <w:autoSpaceDE w:val="0"/>
              <w:autoSpaceDN w:val="0"/>
              <w:adjustRightInd w:val="0"/>
              <w:spacing w:before="40" w:after="40"/>
              <w:jc w:val="both"/>
              <w:rPr>
                <w:rFonts w:cstheme="minorHAnsi"/>
                <w:b/>
                <w:sz w:val="18"/>
                <w:lang w:val="fr-FR"/>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0CA2601E" w14:textId="77777777" w:rsidR="003B5D5B" w:rsidRPr="003B5D5B" w:rsidRDefault="003B5D5B" w:rsidP="003B5D5B">
            <w:pPr>
              <w:spacing w:before="40" w:after="40"/>
              <w:jc w:val="both"/>
              <w:rPr>
                <w:rFonts w:ascii="Arial" w:hAnsi="Arial" w:cs="Arial"/>
                <w:lang w:val="fr-FR"/>
              </w:rPr>
            </w:pPr>
          </w:p>
          <w:p w14:paraId="5F2D7A13" w14:textId="77777777" w:rsidR="009A6914" w:rsidRPr="003B5D5B" w:rsidRDefault="009A6914">
            <w:pPr>
              <w:spacing w:before="40" w:after="40"/>
              <w:rPr>
                <w:rFonts w:ascii="Arial" w:hAnsi="Arial"/>
                <w:b/>
                <w:lang w:val="fr-BE"/>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20A949DB" w:rsidR="009A6914" w:rsidRDefault="006F63E0">
            <w:pPr>
              <w:rPr>
                <w:rFonts w:ascii="Arial" w:hAnsi="Arial"/>
                <w:lang w:val="fr-FR"/>
              </w:rPr>
            </w:pPr>
            <w:hyperlink r:id="rId17" w:history="1">
              <w:r w:rsidR="00BD14FC" w:rsidRPr="00E5695D">
                <w:rPr>
                  <w:rStyle w:val="Lienhypertexte"/>
                  <w:rFonts w:ascii="Arial" w:hAnsi="Arial"/>
                  <w:lang w:val="fr-FR"/>
                </w:rPr>
                <w:t>www.europass.eu</w:t>
              </w:r>
            </w:hyperlink>
          </w:p>
        </w:tc>
      </w:tr>
    </w:tbl>
    <w:p w14:paraId="5F2D7A18" w14:textId="77777777" w:rsidR="009A6914" w:rsidRDefault="009A6914" w:rsidP="00BD14FC">
      <w:pPr>
        <w:rPr>
          <w:rFonts w:ascii="Arial" w:hAnsi="Arial"/>
          <w:lang w:val="fr-FR"/>
        </w:rPr>
      </w:pPr>
    </w:p>
    <w:sectPr w:rsidR="009A691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7A4D2" w14:textId="77777777" w:rsidR="006F63E0" w:rsidRDefault="006F63E0">
      <w:r>
        <w:separator/>
      </w:r>
    </w:p>
  </w:endnote>
  <w:endnote w:type="continuationSeparator" w:id="0">
    <w:p w14:paraId="5CF7B2ED" w14:textId="77777777" w:rsidR="006F63E0" w:rsidRDefault="006F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40B9E" w14:textId="77777777" w:rsidR="006F63E0" w:rsidRDefault="006F63E0">
      <w:r>
        <w:separator/>
      </w:r>
    </w:p>
  </w:footnote>
  <w:footnote w:type="continuationSeparator" w:id="0">
    <w:p w14:paraId="577D628A" w14:textId="77777777" w:rsidR="006F63E0" w:rsidRDefault="006F6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C51F95"/>
    <w:multiLevelType w:val="hybridMultilevel"/>
    <w:tmpl w:val="AF3C06A6"/>
    <w:lvl w:ilvl="0" w:tplc="07CC8F02">
      <w:start w:val="1"/>
      <w:numFmt w:val="bullet"/>
      <w:lvlText w:val="-"/>
      <w:lvlJc w:val="left"/>
      <w:pPr>
        <w:ind w:left="817" w:hanging="360"/>
      </w:pPr>
      <w:rPr>
        <w:rFonts w:ascii="Verdana" w:hAnsi="Verdana"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1"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9"/>
  </w:num>
  <w:num w:numId="4">
    <w:abstractNumId w:val="3"/>
  </w:num>
  <w:num w:numId="5">
    <w:abstractNumId w:val="8"/>
  </w:num>
  <w:num w:numId="6">
    <w:abstractNumId w:val="6"/>
  </w:num>
  <w:num w:numId="7">
    <w:abstractNumId w:val="1"/>
  </w:num>
  <w:num w:numId="8">
    <w:abstractNumId w:val="1"/>
  </w:num>
  <w:num w:numId="9">
    <w:abstractNumId w:val="4"/>
  </w:num>
  <w:num w:numId="10">
    <w:abstractNumId w:val="2"/>
  </w:num>
  <w:num w:numId="11">
    <w:abstractNumId w:val="7"/>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1426F8"/>
    <w:rsid w:val="001633A8"/>
    <w:rsid w:val="001C7D48"/>
    <w:rsid w:val="00320ECD"/>
    <w:rsid w:val="003964F7"/>
    <w:rsid w:val="003B5D5B"/>
    <w:rsid w:val="003C665A"/>
    <w:rsid w:val="004E75ED"/>
    <w:rsid w:val="006C1684"/>
    <w:rsid w:val="006F4402"/>
    <w:rsid w:val="006F63E0"/>
    <w:rsid w:val="00783CFE"/>
    <w:rsid w:val="009260E3"/>
    <w:rsid w:val="009A6914"/>
    <w:rsid w:val="00A9248C"/>
    <w:rsid w:val="00AB4E6B"/>
    <w:rsid w:val="00BD14FC"/>
    <w:rsid w:val="00BF7C74"/>
    <w:rsid w:val="00C3768B"/>
    <w:rsid w:val="00C80B82"/>
    <w:rsid w:val="00DA58F1"/>
    <w:rsid w:val="00E63F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3964F7"/>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uropass.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deration-wallonie-bruxelle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ole-emploi.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2.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2180B3-4FC6-449C-8305-7FFAA0A8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1476</Words>
  <Characters>8121</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SOUMOY Vincent</cp:lastModifiedBy>
  <cp:revision>3</cp:revision>
  <cp:lastPrinted>2003-10-16T15:04:00Z</cp:lastPrinted>
  <dcterms:created xsi:type="dcterms:W3CDTF">2021-09-02T09:05:00Z</dcterms:created>
  <dcterms:modified xsi:type="dcterms:W3CDTF">2021-09-10T13:56:00Z</dcterms:modified>
</cp:coreProperties>
</file>