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E68A" w14:textId="77777777" w:rsidR="00E4136E" w:rsidRDefault="00E4136E" w:rsidP="00E4136E">
      <w:r>
        <w:br w:type="page"/>
      </w: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E4136E" w14:paraId="1733D30C" w14:textId="77777777" w:rsidTr="005565A4">
        <w:trPr>
          <w:cantSplit/>
          <w:trHeight w:val="851"/>
        </w:trPr>
        <w:tc>
          <w:tcPr>
            <w:tcW w:w="2127" w:type="dxa"/>
          </w:tcPr>
          <w:p w14:paraId="5C4434C4" w14:textId="77777777" w:rsidR="00E4136E" w:rsidRDefault="00E4136E" w:rsidP="005565A4">
            <w:pPr>
              <w:spacing w:after="0" w:line="240" w:lineRule="auto"/>
              <w:jc w:val="center"/>
              <w:rPr>
                <w:rFonts w:ascii="Arial" w:eastAsia="Times New Roman" w:hAnsi="Arial" w:cs="Arial"/>
                <w:sz w:val="20"/>
                <w:szCs w:val="20"/>
                <w:lang w:val="fr-FR" w:eastAsia="en-GB"/>
              </w:rPr>
            </w:pPr>
            <w:r>
              <w:rPr>
                <w:rFonts w:ascii="Arial" w:eastAsia="Times New Roman" w:hAnsi="Arial" w:cs="Arial"/>
                <w:szCs w:val="24"/>
                <w:lang w:val="fr-FR" w:eastAsia="ar-SA"/>
              </w:rPr>
              <w:lastRenderedPageBreak/>
              <w:t xml:space="preserve">   </w:t>
            </w:r>
            <w:r>
              <w:rPr>
                <w:rFonts w:ascii="Arial" w:eastAsia="Times New Roman" w:hAnsi="Arial" w:cs="Arial"/>
                <w:noProof/>
                <w:sz w:val="20"/>
                <w:szCs w:val="20"/>
                <w:lang w:eastAsia="fr-BE"/>
              </w:rPr>
              <w:drawing>
                <wp:anchor distT="0" distB="0" distL="114300" distR="114300" simplePos="0" relativeHeight="251661312" behindDoc="1" locked="0" layoutInCell="1" allowOverlap="1" wp14:anchorId="78C41C22" wp14:editId="167847B4">
                  <wp:simplePos x="0" y="0"/>
                  <wp:positionH relativeFrom="column">
                    <wp:posOffset>-84833</wp:posOffset>
                  </wp:positionH>
                  <wp:positionV relativeFrom="paragraph">
                    <wp:posOffset>1808</wp:posOffset>
                  </wp:positionV>
                  <wp:extent cx="1275347" cy="624943"/>
                  <wp:effectExtent l="0" t="0" r="1270" b="3810"/>
                  <wp:wrapNone/>
                  <wp:docPr id="7" name="Image 7"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3FA92E20" w14:textId="77777777" w:rsidR="00E4136E" w:rsidRDefault="00E4136E" w:rsidP="005565A4">
            <w:pPr>
              <w:spacing w:after="0" w:line="240" w:lineRule="auto"/>
              <w:ind w:left="-135"/>
              <w:jc w:val="center"/>
              <w:rPr>
                <w:rFonts w:ascii="Arial" w:eastAsia="Times New Roman" w:hAnsi="Arial" w:cs="Arial"/>
                <w:b/>
                <w:spacing w:val="-9"/>
                <w:sz w:val="36"/>
                <w:szCs w:val="34"/>
                <w:lang w:val="fr-FR" w:eastAsia="en-GB"/>
              </w:rPr>
            </w:pPr>
            <w:r>
              <w:rPr>
                <w:rFonts w:ascii="Arial" w:eastAsia="Times New Roman" w:hAnsi="Arial" w:cs="Arial"/>
                <w:b/>
                <w:spacing w:val="-9"/>
                <w:sz w:val="36"/>
                <w:szCs w:val="34"/>
                <w:lang w:val="fr-FR" w:eastAsia="en-GB"/>
              </w:rPr>
              <w:t xml:space="preserve">Supplément au certificat </w:t>
            </w:r>
            <w:proofErr w:type="gramStart"/>
            <w:r>
              <w:rPr>
                <w:rFonts w:ascii="Arial" w:eastAsia="Times New Roman" w:hAnsi="Arial" w:cs="Arial"/>
                <w:b/>
                <w:spacing w:val="-9"/>
                <w:sz w:val="36"/>
                <w:szCs w:val="34"/>
                <w:lang w:val="fr-FR" w:eastAsia="en-GB"/>
              </w:rPr>
              <w:t>Europass</w:t>
            </w:r>
            <w:r>
              <w:rPr>
                <w:rFonts w:ascii="Arial" w:eastAsia="Times New Roman" w:hAnsi="Arial" w:cs="Arial"/>
                <w:spacing w:val="-9"/>
                <w:sz w:val="36"/>
                <w:szCs w:val="34"/>
                <w:vertAlign w:val="superscript"/>
                <w:lang w:val="fr-FR" w:eastAsia="en-GB"/>
              </w:rPr>
              <w:t>(</w:t>
            </w:r>
            <w:proofErr w:type="gramEnd"/>
            <w:r>
              <w:rPr>
                <w:rFonts w:ascii="Arial" w:eastAsia="Times New Roman" w:hAnsi="Arial" w:cs="Arial"/>
                <w:spacing w:val="-9"/>
                <w:sz w:val="36"/>
                <w:szCs w:val="34"/>
                <w:vertAlign w:val="superscript"/>
                <w:lang w:val="fr-FR" w:eastAsia="en-GB"/>
              </w:rPr>
              <w:t>*)</w:t>
            </w:r>
          </w:p>
        </w:tc>
        <w:tc>
          <w:tcPr>
            <w:tcW w:w="1985" w:type="dxa"/>
          </w:tcPr>
          <w:p w14:paraId="585B632E" w14:textId="77777777" w:rsidR="00E4136E" w:rsidRDefault="00E4136E" w:rsidP="005565A4">
            <w:pPr>
              <w:spacing w:after="0" w:line="240" w:lineRule="auto"/>
              <w:jc w:val="right"/>
              <w:rPr>
                <w:rFonts w:ascii="Arial" w:eastAsia="Times New Roman" w:hAnsi="Arial" w:cs="Arial"/>
                <w:sz w:val="16"/>
                <w:szCs w:val="20"/>
                <w:lang w:val="en-GB" w:eastAsia="en-GB"/>
              </w:rPr>
            </w:pPr>
            <w:r>
              <w:rPr>
                <w:rFonts w:ascii="Arial" w:eastAsia="Times New Roman" w:hAnsi="Arial" w:cs="Arial"/>
                <w:noProof/>
                <w:sz w:val="20"/>
                <w:szCs w:val="20"/>
                <w:lang w:eastAsia="fr-BE"/>
              </w:rPr>
              <w:drawing>
                <wp:anchor distT="0" distB="0" distL="114300" distR="114300" simplePos="0" relativeHeight="251659264" behindDoc="1" locked="0" layoutInCell="1" allowOverlap="1" wp14:anchorId="1F6387E7" wp14:editId="486175A5">
                  <wp:simplePos x="0" y="0"/>
                  <wp:positionH relativeFrom="column">
                    <wp:posOffset>48260</wp:posOffset>
                  </wp:positionH>
                  <wp:positionV relativeFrom="paragraph">
                    <wp:posOffset>39</wp:posOffset>
                  </wp:positionV>
                  <wp:extent cx="564515" cy="570865"/>
                  <wp:effectExtent l="0" t="0" r="6985" b="63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sz w:val="16"/>
                <w:szCs w:val="20"/>
                <w:lang w:val="en-GB" w:eastAsia="en-GB"/>
              </w:rPr>
              <w:object w:dxaOrig="1440" w:dyaOrig="1440" w14:anchorId="71940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60288;mso-position-horizontal-relative:text;mso-position-vertical-relative:text;mso-width-relative:page;mso-height-relative:page" wrapcoords="-343 0 -343 19200 20229 19200 20229 0 -343 0">
                  <v:imagedata r:id="rId7" o:title=""/>
                  <w10:wrap type="tight"/>
                </v:shape>
                <o:OLEObject Type="Embed" ProgID="Word.Picture.8" ShapeID="_x0000_s1026" DrawAspect="Content" ObjectID="_1783951561" r:id="rId8"/>
              </w:object>
            </w:r>
          </w:p>
          <w:p w14:paraId="44F8C895" w14:textId="77777777" w:rsidR="00E4136E" w:rsidRDefault="00E4136E" w:rsidP="005565A4">
            <w:pPr>
              <w:tabs>
                <w:tab w:val="center" w:pos="1472"/>
              </w:tabs>
              <w:spacing w:after="0" w:line="240" w:lineRule="auto"/>
              <w:rPr>
                <w:rFonts w:ascii="Arial" w:eastAsia="Times New Roman" w:hAnsi="Arial" w:cs="Arial"/>
                <w:bCs/>
                <w:sz w:val="20"/>
                <w:szCs w:val="20"/>
                <w:lang w:val="fr-FR" w:eastAsia="en-GB"/>
              </w:rPr>
            </w:pPr>
            <w:r>
              <w:rPr>
                <w:rFonts w:ascii="Arial" w:eastAsia="Times New Roman" w:hAnsi="Arial" w:cs="Arial"/>
                <w:sz w:val="16"/>
                <w:szCs w:val="20"/>
                <w:lang w:val="en-GB" w:eastAsia="en-GB"/>
              </w:rPr>
              <w:t xml:space="preserve">  </w:t>
            </w:r>
          </w:p>
        </w:tc>
      </w:tr>
    </w:tbl>
    <w:p w14:paraId="3A3441CF" w14:textId="77777777" w:rsidR="00E4136E" w:rsidRDefault="00E4136E" w:rsidP="00E4136E">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E4136E" w14:paraId="4421F189" w14:textId="77777777" w:rsidTr="005565A4">
        <w:tc>
          <w:tcPr>
            <w:tcW w:w="10350" w:type="dxa"/>
          </w:tcPr>
          <w:p w14:paraId="01CD82DC" w14:textId="77777777" w:rsidR="00E4136E" w:rsidRDefault="00E4136E" w:rsidP="005565A4">
            <w:pPr>
              <w:spacing w:before="20" w:after="20" w:line="240" w:lineRule="auto"/>
              <w:jc w:val="center"/>
              <w:rPr>
                <w:rFonts w:ascii="Arial" w:eastAsia="Times New Roman" w:hAnsi="Arial" w:cs="Arial"/>
                <w:sz w:val="24"/>
                <w:szCs w:val="20"/>
                <w:lang w:val="fr-FR" w:eastAsia="en-GB"/>
              </w:rPr>
            </w:pPr>
            <w:r>
              <w:rPr>
                <w:rFonts w:ascii="Arial" w:eastAsia="Times New Roman" w:hAnsi="Arial" w:cs="Arial"/>
                <w:sz w:val="24"/>
                <w:szCs w:val="24"/>
                <w:lang w:val="fr-FR" w:eastAsia="en-GB"/>
              </w:rPr>
              <w:t xml:space="preserve">1. </w:t>
            </w:r>
            <w:r>
              <w:rPr>
                <w:rFonts w:ascii="Arial" w:eastAsia="Times New Roman" w:hAnsi="Arial" w:cs="Arial"/>
                <w:szCs w:val="24"/>
                <w:lang w:val="fr-FR" w:eastAsia="en-GB"/>
              </w:rPr>
              <w:t>Intitulé du certificat</w:t>
            </w:r>
          </w:p>
        </w:tc>
      </w:tr>
      <w:tr w:rsidR="00E4136E" w14:paraId="48771140" w14:textId="77777777" w:rsidTr="005565A4">
        <w:trPr>
          <w:cantSplit/>
          <w:trHeight w:val="345"/>
        </w:trPr>
        <w:tc>
          <w:tcPr>
            <w:tcW w:w="10350" w:type="dxa"/>
          </w:tcPr>
          <w:p w14:paraId="653BF6C7" w14:textId="77777777" w:rsidR="00E4136E" w:rsidRDefault="00E4136E" w:rsidP="005565A4">
            <w:pPr>
              <w:spacing w:before="60" w:after="60" w:line="240" w:lineRule="auto"/>
              <w:jc w:val="center"/>
              <w:rPr>
                <w:rFonts w:ascii="Arial" w:eastAsia="Times New Roman" w:hAnsi="Arial" w:cs="Arial"/>
                <w:b/>
                <w:sz w:val="24"/>
                <w:szCs w:val="20"/>
                <w:lang w:val="fr-FR" w:eastAsia="en-GB"/>
              </w:rPr>
            </w:pPr>
            <w:r>
              <w:rPr>
                <w:rFonts w:ascii="Arial" w:eastAsia="Times New Roman" w:hAnsi="Arial" w:cs="Times New Roman"/>
                <w:b/>
                <w:bCs/>
                <w:sz w:val="24"/>
                <w:szCs w:val="20"/>
                <w:lang w:val="fr-FR" w:eastAsia="en-GB"/>
              </w:rPr>
              <w:t xml:space="preserve">Certificat de qualification du/de la </w:t>
            </w:r>
            <w:proofErr w:type="spellStart"/>
            <w:r>
              <w:rPr>
                <w:rFonts w:ascii="Arial" w:eastAsia="Times New Roman" w:hAnsi="Arial" w:cs="Times New Roman"/>
                <w:b/>
                <w:bCs/>
                <w:sz w:val="24"/>
                <w:szCs w:val="20"/>
                <w:lang w:val="fr-FR" w:eastAsia="en-GB"/>
              </w:rPr>
              <w:t>Conducteur·trice</w:t>
            </w:r>
            <w:proofErr w:type="spellEnd"/>
            <w:r>
              <w:rPr>
                <w:rFonts w:ascii="Arial" w:eastAsia="Times New Roman" w:hAnsi="Arial" w:cs="Times New Roman"/>
                <w:b/>
                <w:bCs/>
                <w:sz w:val="24"/>
                <w:szCs w:val="20"/>
                <w:lang w:val="fr-FR" w:eastAsia="en-GB"/>
              </w:rPr>
              <w:t xml:space="preserve"> de pousseur-bouteur</w:t>
            </w:r>
          </w:p>
        </w:tc>
      </w:tr>
      <w:tr w:rsidR="00E4136E" w14:paraId="4345E72F" w14:textId="77777777" w:rsidTr="005565A4">
        <w:trPr>
          <w:cantSplit/>
          <w:trHeight w:val="220"/>
        </w:trPr>
        <w:tc>
          <w:tcPr>
            <w:tcW w:w="10350" w:type="dxa"/>
          </w:tcPr>
          <w:p w14:paraId="1ADD9FBD" w14:textId="77777777" w:rsidR="00E4136E" w:rsidRDefault="00E4136E" w:rsidP="005565A4">
            <w:pPr>
              <w:spacing w:before="40" w:after="0" w:line="240" w:lineRule="auto"/>
              <w:jc w:val="center"/>
              <w:rPr>
                <w:rFonts w:ascii="Arial" w:eastAsia="Times New Roman" w:hAnsi="Arial" w:cs="Arial"/>
                <w:sz w:val="16"/>
                <w:szCs w:val="20"/>
                <w:vertAlign w:val="superscript"/>
                <w:lang w:val="fr-FR" w:eastAsia="en-GB"/>
              </w:rPr>
            </w:pPr>
            <w:r>
              <w:rPr>
                <w:rFonts w:ascii="Arial" w:eastAsia="Times New Roman" w:hAnsi="Arial" w:cs="Arial"/>
                <w:sz w:val="16"/>
                <w:szCs w:val="20"/>
                <w:vertAlign w:val="superscript"/>
                <w:lang w:val="fr-FR" w:eastAsia="en-GB"/>
              </w:rPr>
              <w:t xml:space="preserve"> (1) </w:t>
            </w:r>
            <w:r>
              <w:rPr>
                <w:rFonts w:ascii="Arial" w:eastAsia="Times New Roman" w:hAnsi="Arial" w:cs="Arial"/>
                <w:sz w:val="16"/>
                <w:szCs w:val="20"/>
                <w:lang w:val="fr-FR" w:eastAsia="en-GB"/>
              </w:rPr>
              <w:t>dans la langue d’origine</w:t>
            </w:r>
          </w:p>
        </w:tc>
      </w:tr>
    </w:tbl>
    <w:p w14:paraId="6BC2C186" w14:textId="77777777" w:rsidR="00E4136E" w:rsidRDefault="00E4136E" w:rsidP="00E4136E">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E4136E" w14:paraId="421022BE" w14:textId="77777777" w:rsidTr="005565A4">
        <w:tc>
          <w:tcPr>
            <w:tcW w:w="10350" w:type="dxa"/>
          </w:tcPr>
          <w:p w14:paraId="29872E83" w14:textId="77777777" w:rsidR="00E4136E" w:rsidRDefault="00E4136E" w:rsidP="005565A4">
            <w:pPr>
              <w:spacing w:before="20" w:after="20" w:line="240" w:lineRule="auto"/>
              <w:jc w:val="center"/>
              <w:rPr>
                <w:rFonts w:ascii="Arial" w:eastAsia="Times New Roman" w:hAnsi="Arial" w:cs="Arial"/>
                <w:szCs w:val="20"/>
                <w:lang w:val="fr-FR" w:eastAsia="en-GB"/>
              </w:rPr>
            </w:pPr>
            <w:r>
              <w:rPr>
                <w:rFonts w:ascii="Arial" w:eastAsia="Times New Roman" w:hAnsi="Arial" w:cs="Arial"/>
                <w:b/>
                <w:szCs w:val="20"/>
                <w:lang w:val="fr-FR" w:eastAsia="en-GB"/>
              </w:rPr>
              <w:t xml:space="preserve"> </w:t>
            </w:r>
            <w:r>
              <w:rPr>
                <w:rFonts w:ascii="Arial" w:eastAsia="Times New Roman" w:hAnsi="Arial" w:cs="Arial"/>
                <w:szCs w:val="20"/>
                <w:lang w:val="fr-FR" w:eastAsia="en-GB"/>
              </w:rPr>
              <w:t>2. Traduction de l’intitulé du certificat</w:t>
            </w:r>
          </w:p>
        </w:tc>
      </w:tr>
      <w:tr w:rsidR="00E4136E" w14:paraId="2658BB02" w14:textId="77777777" w:rsidTr="005565A4">
        <w:trPr>
          <w:trHeight w:val="341"/>
        </w:trPr>
        <w:tc>
          <w:tcPr>
            <w:tcW w:w="10350" w:type="dxa"/>
          </w:tcPr>
          <w:p w14:paraId="0011B3FC" w14:textId="77777777" w:rsidR="00E4136E" w:rsidRPr="00D1275F" w:rsidRDefault="00E4136E" w:rsidP="005565A4">
            <w:pPr>
              <w:spacing w:before="60" w:after="60" w:line="276" w:lineRule="auto"/>
              <w:jc w:val="center"/>
              <w:rPr>
                <w:rFonts w:ascii="Arial" w:hAnsi="Arial" w:cs="Arial"/>
                <w:b/>
                <w:sz w:val="20"/>
                <w:szCs w:val="20"/>
                <w:lang w:val="en-US"/>
              </w:rPr>
            </w:pPr>
            <w:r w:rsidRPr="00D1275F">
              <w:rPr>
                <w:rFonts w:ascii="Arial" w:hAnsi="Arial" w:cs="Arial"/>
                <w:b/>
                <w:szCs w:val="20"/>
                <w:lang w:val="en-US"/>
              </w:rPr>
              <w:t>Bulldozer-operator</w:t>
            </w:r>
            <w:r w:rsidRPr="00D1275F">
              <w:rPr>
                <w:smallCaps/>
                <w:color w:val="0D8C99"/>
                <w:sz w:val="28"/>
                <w:szCs w:val="28"/>
                <w:lang w:val="en-US"/>
              </w:rPr>
              <w:t xml:space="preserve"> </w:t>
            </w:r>
            <w:r w:rsidRPr="00D1275F">
              <w:rPr>
                <w:rFonts w:ascii="Arial" w:hAnsi="Arial" w:cs="Arial"/>
                <w:b/>
                <w:sz w:val="20"/>
                <w:szCs w:val="20"/>
                <w:lang w:val="en-US"/>
              </w:rPr>
              <w:t xml:space="preserve">(NL) </w:t>
            </w:r>
          </w:p>
          <w:p w14:paraId="42327FAC" w14:textId="77777777" w:rsidR="00E4136E" w:rsidRDefault="00E4136E" w:rsidP="005565A4">
            <w:pPr>
              <w:spacing w:before="60" w:after="60" w:line="240" w:lineRule="auto"/>
              <w:jc w:val="center"/>
              <w:rPr>
                <w:rFonts w:ascii="Arial" w:eastAsia="Times New Roman" w:hAnsi="Arial" w:cs="Arial"/>
                <w:sz w:val="20"/>
                <w:szCs w:val="20"/>
                <w:lang w:val="en-US" w:eastAsia="en-GB"/>
              </w:rPr>
            </w:pPr>
            <w:r w:rsidRPr="00D1275F">
              <w:rPr>
                <w:rFonts w:ascii="Arial" w:hAnsi="Arial" w:cs="Arial"/>
                <w:b/>
                <w:szCs w:val="20"/>
                <w:lang w:val="en-US"/>
              </w:rPr>
              <w:t>Bulldozer-</w:t>
            </w:r>
            <w:proofErr w:type="spellStart"/>
            <w:r w:rsidRPr="00D1275F">
              <w:rPr>
                <w:rFonts w:ascii="Arial" w:hAnsi="Arial" w:cs="Arial"/>
                <w:b/>
                <w:szCs w:val="20"/>
                <w:lang w:val="en-US"/>
              </w:rPr>
              <w:t>Betreiber</w:t>
            </w:r>
            <w:proofErr w:type="spellEnd"/>
            <w:r w:rsidRPr="00D1275F">
              <w:rPr>
                <w:rFonts w:ascii="Arial" w:hAnsi="Arial" w:cs="Arial"/>
                <w:b/>
                <w:szCs w:val="20"/>
                <w:lang w:val="en-US"/>
              </w:rPr>
              <w:t xml:space="preserve"> (</w:t>
            </w:r>
            <w:r>
              <w:rPr>
                <w:rFonts w:ascii="Arial" w:eastAsia="Times New Roman" w:hAnsi="Arial" w:cs="Times New Roman"/>
                <w:b/>
                <w:sz w:val="20"/>
                <w:szCs w:val="20"/>
                <w:lang w:val="en-US" w:eastAsia="en-GB"/>
              </w:rPr>
              <w:t>DE)</w:t>
            </w:r>
            <w:r>
              <w:rPr>
                <w:rFonts w:ascii="Arial" w:eastAsia="Times New Roman" w:hAnsi="Arial" w:cs="Times New Roman"/>
                <w:sz w:val="20"/>
                <w:szCs w:val="20"/>
                <w:lang w:val="en-US" w:eastAsia="en-GB"/>
              </w:rPr>
              <w:t xml:space="preserve"> </w:t>
            </w:r>
            <w:r>
              <w:rPr>
                <w:rFonts w:ascii="Arial" w:eastAsia="Times New Roman" w:hAnsi="Arial" w:cs="Times New Roman"/>
                <w:sz w:val="20"/>
                <w:szCs w:val="20"/>
                <w:lang w:val="en-US" w:eastAsia="en-GB"/>
              </w:rPr>
              <w:br/>
            </w:r>
            <w:r w:rsidRPr="00D1275F">
              <w:rPr>
                <w:rFonts w:ascii="Arial" w:hAnsi="Arial" w:cs="Arial"/>
                <w:b/>
                <w:szCs w:val="20"/>
                <w:lang w:val="en-US"/>
              </w:rPr>
              <w:t>Bulldozer-operator (</w:t>
            </w:r>
            <w:r>
              <w:rPr>
                <w:rFonts w:ascii="Arial" w:eastAsia="Times New Roman" w:hAnsi="Arial" w:cs="Times New Roman"/>
                <w:b/>
                <w:sz w:val="20"/>
                <w:szCs w:val="20"/>
                <w:lang w:val="en-US" w:eastAsia="en-GB"/>
              </w:rPr>
              <w:t>EN)</w:t>
            </w:r>
          </w:p>
        </w:tc>
      </w:tr>
      <w:tr w:rsidR="00E4136E" w14:paraId="052A6EA5" w14:textId="77777777" w:rsidTr="005565A4">
        <w:trPr>
          <w:trHeight w:val="213"/>
        </w:trPr>
        <w:tc>
          <w:tcPr>
            <w:tcW w:w="10350" w:type="dxa"/>
          </w:tcPr>
          <w:p w14:paraId="350B14D1" w14:textId="77777777" w:rsidR="00E4136E" w:rsidRDefault="00E4136E" w:rsidP="005565A4">
            <w:pPr>
              <w:spacing w:before="40" w:after="0" w:line="240" w:lineRule="auto"/>
              <w:jc w:val="center"/>
              <w:rPr>
                <w:rFonts w:ascii="Arial" w:eastAsia="Times New Roman" w:hAnsi="Arial" w:cs="Arial"/>
                <w:b/>
                <w:sz w:val="18"/>
                <w:szCs w:val="20"/>
                <w:lang w:val="fr-FR" w:eastAsia="en-GB"/>
              </w:rPr>
            </w:pPr>
            <w:r>
              <w:rPr>
                <w:rFonts w:ascii="Arial" w:eastAsia="Times New Roman" w:hAnsi="Arial" w:cs="Arial"/>
                <w:sz w:val="16"/>
                <w:szCs w:val="20"/>
                <w:vertAlign w:val="superscript"/>
                <w:lang w:val="fr-FR" w:eastAsia="en-GB"/>
              </w:rPr>
              <w:t>(1)</w:t>
            </w:r>
            <w:r>
              <w:rPr>
                <w:rFonts w:ascii="Arial" w:eastAsia="Times New Roman" w:hAnsi="Arial" w:cs="Arial"/>
                <w:sz w:val="16"/>
                <w:szCs w:val="20"/>
                <w:lang w:val="fr-FR" w:eastAsia="en-GB"/>
              </w:rPr>
              <w:t xml:space="preserve"> Le cas échéant. Cette traduction est dépourvue de toute valeur légale.</w:t>
            </w:r>
          </w:p>
        </w:tc>
      </w:tr>
    </w:tbl>
    <w:p w14:paraId="47E365D1" w14:textId="77777777" w:rsidR="00E4136E" w:rsidRDefault="00E4136E" w:rsidP="00E4136E">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E4136E" w14:paraId="3465D763" w14:textId="77777777" w:rsidTr="005565A4">
        <w:trPr>
          <w:trHeight w:val="267"/>
        </w:trPr>
        <w:tc>
          <w:tcPr>
            <w:tcW w:w="10350" w:type="dxa"/>
          </w:tcPr>
          <w:p w14:paraId="79C5CD67" w14:textId="77777777" w:rsidR="00E4136E" w:rsidRDefault="00E4136E" w:rsidP="005565A4">
            <w:pPr>
              <w:spacing w:before="20" w:after="20" w:line="240" w:lineRule="auto"/>
              <w:jc w:val="center"/>
              <w:rPr>
                <w:rFonts w:ascii="Arial" w:eastAsia="Times New Roman" w:hAnsi="Arial" w:cs="Arial"/>
                <w:szCs w:val="20"/>
                <w:lang w:val="fr-FR" w:eastAsia="en-GB"/>
              </w:rPr>
            </w:pPr>
            <w:r>
              <w:rPr>
                <w:rFonts w:ascii="Arial" w:eastAsia="Times New Roman" w:hAnsi="Arial" w:cs="Arial"/>
                <w:szCs w:val="20"/>
                <w:lang w:val="fr-FR" w:eastAsia="en-GB"/>
              </w:rPr>
              <w:t>3. Éléments de compétences acquis</w:t>
            </w:r>
          </w:p>
        </w:tc>
      </w:tr>
      <w:tr w:rsidR="00E4136E" w14:paraId="2C5BCF18" w14:textId="77777777" w:rsidTr="005565A4">
        <w:trPr>
          <w:trHeight w:val="1681"/>
        </w:trPr>
        <w:tc>
          <w:tcPr>
            <w:tcW w:w="10350" w:type="dxa"/>
          </w:tcPr>
          <w:p w14:paraId="4204CB41" w14:textId="77777777" w:rsidR="00E4136E" w:rsidRDefault="00E4136E" w:rsidP="005565A4">
            <w:pPr>
              <w:spacing w:before="40" w:after="20"/>
              <w:rPr>
                <w:rFonts w:ascii="Arial" w:hAnsi="Arial" w:cs="Arial"/>
                <w:sz w:val="20"/>
                <w:szCs w:val="20"/>
                <w:lang w:eastAsia="en-GB"/>
              </w:rPr>
            </w:pPr>
            <w:r>
              <w:rPr>
                <w:rFonts w:ascii="Arial" w:hAnsi="Arial" w:cs="Arial"/>
                <w:sz w:val="20"/>
                <w:szCs w:val="20"/>
                <w:lang w:eastAsia="en-GB"/>
              </w:rPr>
              <w:t>Le Certificat qualification concerne l’ensemble des unités d’acquis d’apprentissage listées ci-dessous.</w:t>
            </w:r>
          </w:p>
          <w:p w14:paraId="4CF651BB" w14:textId="77777777" w:rsidR="00E4136E" w:rsidRDefault="00E4136E" w:rsidP="005565A4">
            <w:pPr>
              <w:spacing w:before="40" w:after="20"/>
              <w:rPr>
                <w:rFonts w:ascii="Arial" w:hAnsi="Arial" w:cs="Arial"/>
                <w:sz w:val="20"/>
                <w:szCs w:val="20"/>
                <w:lang w:eastAsia="en-GB"/>
              </w:rPr>
            </w:pPr>
            <w:r>
              <w:rPr>
                <w:rFonts w:ascii="Arial" w:hAnsi="Arial" w:cs="Arial"/>
                <w:b/>
                <w:sz w:val="20"/>
                <w:szCs w:val="20"/>
                <w:lang w:eastAsia="en-GB"/>
              </w:rPr>
              <w:t xml:space="preserve">Unités d’acquis d’apprentissage en conformité avec le profil de formation du SFMQ </w:t>
            </w:r>
            <w:r>
              <w:rPr>
                <w:rFonts w:ascii="Arial" w:hAnsi="Arial" w:cs="Arial"/>
                <w:sz w:val="20"/>
                <w:szCs w:val="20"/>
                <w:lang w:eastAsia="en-GB"/>
              </w:rPr>
              <w:t>(Service francophone des Métiers et des Qualifications) :</w:t>
            </w:r>
          </w:p>
          <w:p w14:paraId="20AA59F6" w14:textId="77777777" w:rsidR="00E4136E" w:rsidRDefault="00E4136E" w:rsidP="005565A4">
            <w:pPr>
              <w:spacing w:before="11" w:after="0" w:line="240" w:lineRule="auto"/>
              <w:jc w:val="both"/>
              <w:rPr>
                <w:rFonts w:ascii="Arial" w:hAnsi="Arial" w:cs="Arial"/>
                <w:sz w:val="20"/>
                <w:szCs w:val="20"/>
                <w:lang w:eastAsia="en-GB"/>
              </w:rPr>
            </w:pPr>
            <w:r>
              <w:rPr>
                <w:rFonts w:ascii="Arial" w:hAnsi="Arial" w:cs="Arial"/>
                <w:sz w:val="20"/>
                <w:szCs w:val="20"/>
                <w:lang w:eastAsia="en-GB"/>
              </w:rPr>
              <w:t>UAA</w:t>
            </w:r>
            <w:proofErr w:type="gramStart"/>
            <w:r>
              <w:rPr>
                <w:rFonts w:ascii="Arial" w:hAnsi="Arial" w:cs="Arial"/>
                <w:sz w:val="20"/>
                <w:szCs w:val="20"/>
                <w:lang w:eastAsia="en-GB"/>
              </w:rPr>
              <w:t>1:</w:t>
            </w:r>
            <w:proofErr w:type="gramEnd"/>
            <w:r>
              <w:rPr>
                <w:rFonts w:ascii="Arial" w:hAnsi="Arial" w:cs="Arial"/>
                <w:sz w:val="20"/>
                <w:szCs w:val="20"/>
                <w:lang w:eastAsia="en-GB"/>
              </w:rPr>
              <w:t xml:space="preserve"> Assurer les contrôles de prise de poste, déplacer le pousseur-bouteur, effectuer les opérations de fin de poste</w:t>
            </w:r>
          </w:p>
          <w:p w14:paraId="424A02D7" w14:textId="77777777" w:rsidR="00E4136E" w:rsidRDefault="00E4136E" w:rsidP="005565A4">
            <w:pPr>
              <w:spacing w:before="11" w:after="0" w:line="240" w:lineRule="auto"/>
              <w:jc w:val="both"/>
              <w:rPr>
                <w:rFonts w:ascii="Arial" w:eastAsia="Times New Roman" w:hAnsi="Arial" w:cs="Arial"/>
                <w:sz w:val="18"/>
                <w:szCs w:val="20"/>
                <w:lang w:val="fr-FR" w:eastAsia="en-GB"/>
              </w:rPr>
            </w:pPr>
            <w:r>
              <w:rPr>
                <w:rFonts w:ascii="Arial" w:hAnsi="Arial" w:cs="Arial"/>
                <w:sz w:val="20"/>
                <w:szCs w:val="20"/>
                <w:lang w:eastAsia="en-GB"/>
              </w:rPr>
              <w:t>UAA</w:t>
            </w:r>
            <w:proofErr w:type="gramStart"/>
            <w:r>
              <w:rPr>
                <w:rFonts w:ascii="Arial" w:hAnsi="Arial" w:cs="Arial"/>
                <w:sz w:val="20"/>
                <w:szCs w:val="20"/>
                <w:lang w:eastAsia="en-GB"/>
              </w:rPr>
              <w:t>2:</w:t>
            </w:r>
            <w:proofErr w:type="gramEnd"/>
            <w:r>
              <w:rPr>
                <w:rFonts w:ascii="Arial" w:hAnsi="Arial" w:cs="Arial"/>
                <w:sz w:val="20"/>
                <w:szCs w:val="20"/>
                <w:lang w:eastAsia="en-GB"/>
              </w:rPr>
              <w:t xml:space="preserve"> Effectuer des travaux avec un pousseur-bouteur</w:t>
            </w:r>
          </w:p>
        </w:tc>
      </w:tr>
    </w:tbl>
    <w:p w14:paraId="59248F27" w14:textId="77777777" w:rsidR="00E4136E" w:rsidRDefault="00E4136E" w:rsidP="00E4136E">
      <w:pPr>
        <w:spacing w:after="0" w:line="240" w:lineRule="auto"/>
        <w:jc w:val="center"/>
        <w:rPr>
          <w:rFonts w:ascii="Arial" w:eastAsia="Times New Roman" w:hAnsi="Arial" w:cs="Arial"/>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E4136E" w14:paraId="66486FD7" w14:textId="77777777" w:rsidTr="005565A4">
        <w:tc>
          <w:tcPr>
            <w:tcW w:w="10350" w:type="dxa"/>
          </w:tcPr>
          <w:p w14:paraId="6A94B74A" w14:textId="77777777" w:rsidR="00E4136E" w:rsidRDefault="00E4136E" w:rsidP="005565A4">
            <w:pPr>
              <w:spacing w:before="20" w:after="20" w:line="240" w:lineRule="auto"/>
              <w:jc w:val="center"/>
              <w:rPr>
                <w:rFonts w:ascii="Arial" w:eastAsia="Times New Roman" w:hAnsi="Arial" w:cs="Arial"/>
                <w:b/>
                <w:szCs w:val="20"/>
                <w:lang w:val="fr-FR" w:eastAsia="en-GB"/>
              </w:rPr>
            </w:pPr>
            <w:r>
              <w:rPr>
                <w:rFonts w:ascii="Arial" w:eastAsia="Times New Roman" w:hAnsi="Arial" w:cs="Arial"/>
                <w:szCs w:val="20"/>
                <w:lang w:val="fr-FR" w:eastAsia="en-GB"/>
              </w:rPr>
              <w:t>4. Secteurs d’activité et/ou types d’emplois accessibles par le détenteur du certificat</w:t>
            </w:r>
          </w:p>
        </w:tc>
      </w:tr>
      <w:tr w:rsidR="00E4136E" w14:paraId="705CB427" w14:textId="77777777" w:rsidTr="005565A4">
        <w:trPr>
          <w:trHeight w:val="939"/>
        </w:trPr>
        <w:tc>
          <w:tcPr>
            <w:tcW w:w="10350" w:type="dxa"/>
          </w:tcPr>
          <w:p w14:paraId="03F782C5" w14:textId="77777777" w:rsidR="00E4136E" w:rsidRDefault="00E4136E" w:rsidP="005565A4">
            <w:pPr>
              <w:jc w:val="both"/>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Le métier de </w:t>
            </w:r>
            <w:proofErr w:type="spellStart"/>
            <w:r>
              <w:rPr>
                <w:rFonts w:ascii="Arial" w:eastAsia="Times New Roman" w:hAnsi="Arial" w:cs="Arial"/>
                <w:sz w:val="20"/>
                <w:szCs w:val="20"/>
                <w:lang w:val="fr-FR" w:eastAsia="en-GB"/>
              </w:rPr>
              <w:t>Conducteur·trice</w:t>
            </w:r>
            <w:proofErr w:type="spellEnd"/>
            <w:r>
              <w:rPr>
                <w:rFonts w:ascii="Arial" w:eastAsia="Times New Roman" w:hAnsi="Arial" w:cs="Arial"/>
                <w:sz w:val="20"/>
                <w:szCs w:val="20"/>
                <w:lang w:val="fr-FR" w:eastAsia="en-GB"/>
              </w:rPr>
              <w:t xml:space="preserve"> de pousseur-bouteur est référencé dans la fiche métier F1302 - Conduite d'engins de terrassement et de carrière - du Répertoire Opérationnel des Métiers et des Emplois (www.pole-emploi.fr).La nomenclature et la codification du ROME sont utilisées par les différents services publics de l’emploi en Belgique.</w:t>
            </w:r>
            <w:r>
              <w:rPr>
                <w:rFonts w:ascii="Arial" w:eastAsia="Times New Roman" w:hAnsi="Arial" w:cs="Arial"/>
                <w:sz w:val="20"/>
                <w:szCs w:val="20"/>
                <w:lang w:val="fr-FR" w:eastAsia="en-GB"/>
              </w:rPr>
              <w:br/>
              <w:t xml:space="preserve">Le/la </w:t>
            </w:r>
            <w:proofErr w:type="spellStart"/>
            <w:r>
              <w:rPr>
                <w:rFonts w:ascii="Arial" w:eastAsia="Times New Roman" w:hAnsi="Arial" w:cs="Arial"/>
                <w:sz w:val="20"/>
                <w:szCs w:val="20"/>
                <w:lang w:val="fr-FR" w:eastAsia="en-GB"/>
              </w:rPr>
              <w:t>Conducteur·trice</w:t>
            </w:r>
            <w:proofErr w:type="spellEnd"/>
            <w:r>
              <w:rPr>
                <w:rFonts w:ascii="Arial" w:eastAsia="Times New Roman" w:hAnsi="Arial" w:cs="Arial"/>
                <w:sz w:val="20"/>
                <w:szCs w:val="20"/>
                <w:lang w:val="fr-FR" w:eastAsia="en-GB"/>
              </w:rPr>
              <w:t xml:space="preserve"> de pousseur-bouteur conduit et manipule un pousseur-bouteur afin de :</w:t>
            </w:r>
          </w:p>
          <w:p w14:paraId="4960761D" w14:textId="77777777" w:rsidR="00E4136E" w:rsidRDefault="00E4136E" w:rsidP="005565A4">
            <w:pPr>
              <w:rPr>
                <w:rFonts w:ascii="Arial" w:eastAsia="Times New Roman" w:hAnsi="Arial" w:cs="Arial"/>
                <w:sz w:val="20"/>
                <w:szCs w:val="20"/>
                <w:lang w:val="fr-FR" w:eastAsia="en-GB"/>
              </w:rPr>
            </w:pPr>
            <w:r>
              <w:rPr>
                <w:rFonts w:ascii="Arial" w:eastAsia="Times New Roman" w:hAnsi="Arial" w:cs="Arial"/>
                <w:sz w:val="20"/>
                <w:szCs w:val="20"/>
                <w:lang w:val="fr-FR" w:eastAsia="en-GB"/>
              </w:rPr>
              <w:t>• creuser un coffre de route (large, long, peu profond), creuser un fossé ;</w:t>
            </w:r>
          </w:p>
          <w:p w14:paraId="14A0195E" w14:textId="77777777" w:rsidR="00E4136E" w:rsidRDefault="00E4136E" w:rsidP="005565A4">
            <w:pPr>
              <w:rPr>
                <w:rFonts w:ascii="Arial" w:eastAsia="Times New Roman" w:hAnsi="Arial" w:cs="Arial"/>
                <w:sz w:val="20"/>
                <w:szCs w:val="20"/>
                <w:lang w:val="fr-FR" w:eastAsia="en-GB"/>
              </w:rPr>
            </w:pPr>
            <w:r>
              <w:rPr>
                <w:rFonts w:ascii="Arial" w:eastAsia="Times New Roman" w:hAnsi="Arial" w:cs="Arial"/>
                <w:sz w:val="20"/>
                <w:szCs w:val="20"/>
                <w:lang w:val="fr-FR" w:eastAsia="en-GB"/>
              </w:rPr>
              <w:t>• remblayer une tranchée ;</w:t>
            </w:r>
          </w:p>
          <w:p w14:paraId="5CF9F507" w14:textId="77777777" w:rsidR="00E4136E" w:rsidRDefault="00E4136E" w:rsidP="005565A4">
            <w:pPr>
              <w:rPr>
                <w:rFonts w:ascii="Arial" w:eastAsia="Times New Roman" w:hAnsi="Arial" w:cs="Arial"/>
                <w:sz w:val="20"/>
                <w:szCs w:val="20"/>
                <w:lang w:val="fr-FR" w:eastAsia="en-GB"/>
              </w:rPr>
            </w:pPr>
            <w:r>
              <w:rPr>
                <w:rFonts w:ascii="Arial" w:eastAsia="Times New Roman" w:hAnsi="Arial" w:cs="Arial"/>
                <w:sz w:val="20"/>
                <w:szCs w:val="20"/>
                <w:lang w:val="fr-FR" w:eastAsia="en-GB"/>
              </w:rPr>
              <w:t>• épandre des matériaux d'apport ;</w:t>
            </w:r>
          </w:p>
          <w:p w14:paraId="7C39EB20" w14:textId="77777777" w:rsidR="00E4136E" w:rsidRDefault="00E4136E" w:rsidP="005565A4">
            <w:pPr>
              <w:rPr>
                <w:rFonts w:ascii="Arial" w:eastAsia="Times New Roman" w:hAnsi="Arial" w:cs="Arial"/>
                <w:sz w:val="20"/>
                <w:szCs w:val="20"/>
                <w:lang w:val="fr-FR" w:eastAsia="en-GB"/>
              </w:rPr>
            </w:pPr>
            <w:r>
              <w:rPr>
                <w:rFonts w:ascii="Arial" w:eastAsia="Times New Roman" w:hAnsi="Arial" w:cs="Arial"/>
                <w:sz w:val="20"/>
                <w:szCs w:val="20"/>
                <w:lang w:val="fr-FR" w:eastAsia="en-GB"/>
              </w:rPr>
              <w:t>• niveler en différents types de surface ;</w:t>
            </w:r>
          </w:p>
          <w:p w14:paraId="54FE25CE" w14:textId="77777777" w:rsidR="00E4136E" w:rsidRDefault="00E4136E" w:rsidP="005565A4">
            <w:pPr>
              <w:rPr>
                <w:rFonts w:ascii="Arial" w:eastAsia="Times New Roman" w:hAnsi="Arial" w:cs="Arial"/>
                <w:sz w:val="20"/>
                <w:szCs w:val="20"/>
                <w:lang w:val="fr-FR" w:eastAsia="en-GB"/>
              </w:rPr>
            </w:pPr>
            <w:r>
              <w:rPr>
                <w:rFonts w:ascii="Arial" w:eastAsia="Times New Roman" w:hAnsi="Arial" w:cs="Arial"/>
                <w:sz w:val="20"/>
                <w:szCs w:val="20"/>
                <w:lang w:val="fr-FR" w:eastAsia="en-GB"/>
              </w:rPr>
              <w:t>• déplacer des matériaux en effectuant un déplacement court (quelques mètres à quelques dizaines de mètres) ou moyen (quelques dizaines de mètres à quelques centaines de mètres) ;</w:t>
            </w:r>
          </w:p>
          <w:p w14:paraId="34FD415A" w14:textId="77777777" w:rsidR="00E4136E" w:rsidRDefault="00E4136E" w:rsidP="005565A4">
            <w:pPr>
              <w:rPr>
                <w:rFonts w:ascii="Arial" w:eastAsia="Times New Roman" w:hAnsi="Arial" w:cs="Arial"/>
                <w:sz w:val="20"/>
                <w:szCs w:val="20"/>
                <w:lang w:val="fr-FR" w:eastAsia="en-GB"/>
              </w:rPr>
            </w:pPr>
            <w:r>
              <w:rPr>
                <w:rFonts w:ascii="Arial" w:eastAsia="Times New Roman" w:hAnsi="Arial" w:cs="Arial"/>
                <w:sz w:val="20"/>
                <w:szCs w:val="20"/>
                <w:lang w:val="fr-FR" w:eastAsia="en-GB"/>
              </w:rPr>
              <w:t>• mettre en stock différents matériaux.</w:t>
            </w:r>
          </w:p>
          <w:p w14:paraId="72C0FAA6" w14:textId="77777777" w:rsidR="00E4136E" w:rsidRDefault="00E4136E" w:rsidP="005565A4">
            <w:pPr>
              <w:rPr>
                <w:rFonts w:ascii="Arial" w:eastAsia="Times New Roman" w:hAnsi="Arial" w:cs="Arial"/>
                <w:sz w:val="20"/>
                <w:szCs w:val="20"/>
                <w:lang w:val="fr-FR" w:eastAsia="en-GB"/>
              </w:rPr>
            </w:pPr>
            <w:r>
              <w:rPr>
                <w:rFonts w:ascii="Arial" w:eastAsia="Times New Roman" w:hAnsi="Arial" w:cs="Arial"/>
                <w:sz w:val="20"/>
                <w:szCs w:val="20"/>
                <w:lang w:val="fr-FR" w:eastAsia="en-GB"/>
              </w:rPr>
              <w:t>Il/elle assure en outre le contrôle et l’entretien courant de l’engin et organise son chantier dans le respect des règles de sécurité.</w:t>
            </w:r>
          </w:p>
        </w:tc>
      </w:tr>
    </w:tbl>
    <w:p w14:paraId="2F783421" w14:textId="77777777" w:rsidR="00E4136E" w:rsidRDefault="00E4136E" w:rsidP="00E4136E">
      <w:pPr>
        <w:spacing w:after="0" w:line="240" w:lineRule="auto"/>
        <w:rPr>
          <w:rFonts w:ascii="Arial" w:eastAsia="Times New Roman" w:hAnsi="Arial" w:cs="Arial"/>
          <w:sz w:val="18"/>
          <w:szCs w:val="20"/>
          <w:lang w:val="fr-FR"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E4136E" w14:paraId="0F5796DF" w14:textId="77777777" w:rsidTr="005565A4">
        <w:tc>
          <w:tcPr>
            <w:tcW w:w="10350" w:type="dxa"/>
          </w:tcPr>
          <w:p w14:paraId="3174A87C" w14:textId="77777777" w:rsidR="00E4136E" w:rsidRDefault="00E4136E" w:rsidP="005565A4">
            <w:pPr>
              <w:spacing w:before="40" w:after="40" w:line="240" w:lineRule="auto"/>
              <w:rPr>
                <w:rFonts w:ascii="Arial" w:eastAsia="Times New Roman" w:hAnsi="Arial" w:cs="Arial"/>
                <w:b/>
                <w:sz w:val="18"/>
                <w:szCs w:val="18"/>
                <w:lang w:val="fr-FR" w:eastAsia="ar-SA"/>
              </w:rPr>
            </w:pPr>
            <w:r>
              <w:rPr>
                <w:rFonts w:ascii="Arial" w:eastAsia="Times New Roman" w:hAnsi="Arial" w:cs="Arial"/>
                <w:b/>
                <w:sz w:val="18"/>
                <w:szCs w:val="18"/>
                <w:vertAlign w:val="superscript"/>
                <w:lang w:val="fr-FR" w:eastAsia="ar-SA"/>
              </w:rPr>
              <w:t xml:space="preserve">(*) </w:t>
            </w:r>
            <w:r>
              <w:rPr>
                <w:rFonts w:ascii="Arial" w:eastAsia="Times New Roman" w:hAnsi="Arial" w:cs="Arial"/>
                <w:b/>
                <w:sz w:val="18"/>
                <w:szCs w:val="18"/>
                <w:lang w:val="fr-FR" w:eastAsia="ar-SA"/>
              </w:rPr>
              <w:t>Note explicative</w:t>
            </w:r>
          </w:p>
          <w:p w14:paraId="6370765C" w14:textId="77777777" w:rsidR="00E4136E" w:rsidRDefault="00E4136E" w:rsidP="005565A4">
            <w:pPr>
              <w:spacing w:after="0" w:line="240" w:lineRule="auto"/>
              <w:jc w:val="both"/>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6C79950A" w14:textId="77777777" w:rsidR="00E4136E" w:rsidRDefault="00E4136E" w:rsidP="005565A4">
            <w:pPr>
              <w:spacing w:after="0" w:line="240" w:lineRule="auto"/>
              <w:jc w:val="both"/>
              <w:rPr>
                <w:rFonts w:ascii="Arial" w:eastAsia="Times New Roman" w:hAnsi="Arial" w:cs="Arial"/>
                <w:sz w:val="16"/>
                <w:szCs w:val="20"/>
                <w:lang w:val="fr-FR" w:eastAsia="en-GB"/>
              </w:rPr>
            </w:pPr>
            <w:r>
              <w:rPr>
                <w:rFonts w:ascii="Arial" w:eastAsia="Times New Roman" w:hAnsi="Arial" w:cs="Arial"/>
                <w:sz w:val="20"/>
                <w:szCs w:val="20"/>
                <w:lang w:val="en-GB" w:eastAsia="en-GB"/>
              </w:rPr>
              <w:t xml:space="preserve">© Union </w:t>
            </w:r>
            <w:proofErr w:type="spellStart"/>
            <w:r>
              <w:rPr>
                <w:rFonts w:ascii="Arial" w:eastAsia="Times New Roman" w:hAnsi="Arial" w:cs="Arial"/>
                <w:sz w:val="20"/>
                <w:szCs w:val="20"/>
                <w:lang w:val="en-GB" w:eastAsia="en-GB"/>
              </w:rPr>
              <w:t>européenne</w:t>
            </w:r>
            <w:proofErr w:type="spellEnd"/>
            <w:r>
              <w:rPr>
                <w:rFonts w:ascii="Arial" w:eastAsia="Times New Roman" w:hAnsi="Arial" w:cs="Arial"/>
                <w:sz w:val="20"/>
                <w:szCs w:val="20"/>
                <w:lang w:val="en-GB" w:eastAsia="en-GB"/>
              </w:rPr>
              <w:t>, 2002-2020</w:t>
            </w:r>
          </w:p>
        </w:tc>
      </w:tr>
    </w:tbl>
    <w:p w14:paraId="2E43B4C4" w14:textId="77777777" w:rsidR="00E4136E" w:rsidRDefault="00E4136E" w:rsidP="00E4136E">
      <w:pPr>
        <w:spacing w:after="0" w:line="240" w:lineRule="auto"/>
        <w:rPr>
          <w:rFonts w:ascii="Arial" w:eastAsia="Times New Roman" w:hAnsi="Arial" w:cs="Arial"/>
          <w:sz w:val="18"/>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E4136E" w14:paraId="56D3B898" w14:textId="77777777" w:rsidTr="005565A4">
        <w:trPr>
          <w:cantSplit/>
          <w:trHeight w:val="194"/>
        </w:trPr>
        <w:tc>
          <w:tcPr>
            <w:tcW w:w="10350" w:type="dxa"/>
            <w:gridSpan w:val="2"/>
            <w:tcBorders>
              <w:top w:val="double" w:sz="4" w:space="0" w:color="auto"/>
              <w:bottom w:val="single" w:sz="4" w:space="0" w:color="auto"/>
            </w:tcBorders>
          </w:tcPr>
          <w:p w14:paraId="767A8F2D" w14:textId="77777777" w:rsidR="00E4136E" w:rsidRDefault="00E4136E" w:rsidP="005565A4">
            <w:pPr>
              <w:spacing w:before="20" w:after="20" w:line="240" w:lineRule="auto"/>
              <w:jc w:val="center"/>
              <w:rPr>
                <w:rFonts w:ascii="Arial" w:eastAsia="Times New Roman" w:hAnsi="Arial" w:cs="Arial"/>
                <w:sz w:val="18"/>
                <w:szCs w:val="20"/>
                <w:lang w:val="fr-FR" w:eastAsia="en-GB"/>
              </w:rPr>
            </w:pPr>
            <w:r>
              <w:rPr>
                <w:rFonts w:ascii="Arial" w:eastAsia="Times New Roman" w:hAnsi="Arial" w:cs="Arial"/>
                <w:szCs w:val="20"/>
                <w:lang w:val="fr-FR" w:eastAsia="en-GB"/>
              </w:rPr>
              <w:t>5. Base officielle du certificat</w:t>
            </w:r>
          </w:p>
        </w:tc>
      </w:tr>
      <w:tr w:rsidR="00E4136E" w14:paraId="4F140667" w14:textId="77777777" w:rsidTr="005565A4">
        <w:trPr>
          <w:trHeight w:val="1563"/>
        </w:trPr>
        <w:tc>
          <w:tcPr>
            <w:tcW w:w="5472" w:type="dxa"/>
            <w:tcBorders>
              <w:top w:val="single" w:sz="4" w:space="0" w:color="auto"/>
              <w:bottom w:val="single" w:sz="4" w:space="0" w:color="auto"/>
            </w:tcBorders>
          </w:tcPr>
          <w:p w14:paraId="135D73D1" w14:textId="77777777" w:rsidR="00E4136E" w:rsidRDefault="00E4136E" w:rsidP="005565A4">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lastRenderedPageBreak/>
              <w:t>Nom et statut de l’organisme certificateur</w:t>
            </w:r>
          </w:p>
          <w:p w14:paraId="0330CF2E" w14:textId="77777777" w:rsidR="00E4136E" w:rsidRDefault="00E4136E" w:rsidP="005565A4">
            <w:pPr>
              <w:spacing w:before="40" w:after="40" w:line="240" w:lineRule="auto"/>
              <w:rPr>
                <w:rFonts w:ascii="Arial" w:eastAsia="Times New Roman" w:hAnsi="Arial" w:cs="Arial"/>
                <w:i/>
                <w:sz w:val="20"/>
                <w:szCs w:val="20"/>
                <w:lang w:val="fr-FR" w:eastAsia="en-GB"/>
              </w:rPr>
            </w:pPr>
            <w:r>
              <w:rPr>
                <w:rFonts w:ascii="Arial" w:eastAsia="Times New Roman" w:hAnsi="Arial" w:cs="Arial"/>
                <w:i/>
                <w:sz w:val="20"/>
                <w:szCs w:val="20"/>
                <w:lang w:val="fr-FR" w:eastAsia="en-GB"/>
              </w:rPr>
              <w:t>Coordonnées de l’établissement scolaire</w:t>
            </w:r>
          </w:p>
          <w:tbl>
            <w:tblPr>
              <w:tblStyle w:val="Grilledutableau11"/>
              <w:tblW w:w="0" w:type="auto"/>
              <w:tblLayout w:type="fixed"/>
              <w:tblLook w:val="04A0" w:firstRow="1" w:lastRow="0" w:firstColumn="1" w:lastColumn="0" w:noHBand="0" w:noVBand="1"/>
            </w:tblPr>
            <w:tblGrid>
              <w:gridCol w:w="5246"/>
            </w:tblGrid>
            <w:tr w:rsidR="00E4136E" w14:paraId="6AFA8BBC" w14:textId="77777777" w:rsidTr="005565A4">
              <w:tc>
                <w:tcPr>
                  <w:tcW w:w="5246" w:type="dxa"/>
                </w:tcPr>
                <w:p w14:paraId="0288B84F" w14:textId="77777777" w:rsidR="00E4136E" w:rsidRDefault="00E4136E" w:rsidP="005565A4">
                  <w:pPr>
                    <w:autoSpaceDE w:val="0"/>
                    <w:autoSpaceDN w:val="0"/>
                    <w:adjustRightInd w:val="0"/>
                    <w:rPr>
                      <w:rFonts w:ascii="Arial" w:eastAsia="Times New Roman" w:hAnsi="Arial" w:cs="Arial"/>
                      <w:iCs/>
                      <w:color w:val="000000"/>
                      <w:sz w:val="24"/>
                      <w:szCs w:val="24"/>
                      <w:lang w:eastAsia="ar-SA"/>
                    </w:rPr>
                  </w:pPr>
                </w:p>
                <w:p w14:paraId="521362B3" w14:textId="77777777" w:rsidR="00E4136E" w:rsidRDefault="00E4136E" w:rsidP="005565A4">
                  <w:pPr>
                    <w:autoSpaceDE w:val="0"/>
                    <w:autoSpaceDN w:val="0"/>
                    <w:adjustRightInd w:val="0"/>
                    <w:rPr>
                      <w:rFonts w:ascii="Arial" w:eastAsia="Times New Roman" w:hAnsi="Arial" w:cs="Arial"/>
                      <w:iCs/>
                      <w:color w:val="000000"/>
                      <w:sz w:val="24"/>
                      <w:szCs w:val="24"/>
                      <w:lang w:eastAsia="ar-SA"/>
                    </w:rPr>
                  </w:pPr>
                </w:p>
                <w:p w14:paraId="4CBE601D" w14:textId="77777777" w:rsidR="00E4136E" w:rsidRDefault="00E4136E" w:rsidP="005565A4">
                  <w:pPr>
                    <w:autoSpaceDE w:val="0"/>
                    <w:autoSpaceDN w:val="0"/>
                    <w:adjustRightInd w:val="0"/>
                    <w:rPr>
                      <w:rFonts w:ascii="Arial" w:eastAsia="Times New Roman" w:hAnsi="Arial" w:cs="Arial"/>
                      <w:iCs/>
                      <w:color w:val="000000"/>
                      <w:sz w:val="24"/>
                      <w:szCs w:val="24"/>
                      <w:lang w:eastAsia="ar-SA"/>
                    </w:rPr>
                  </w:pPr>
                </w:p>
                <w:p w14:paraId="3E7A0ABB" w14:textId="77777777" w:rsidR="00E4136E" w:rsidRDefault="00E4136E" w:rsidP="005565A4">
                  <w:pPr>
                    <w:autoSpaceDE w:val="0"/>
                    <w:autoSpaceDN w:val="0"/>
                    <w:adjustRightInd w:val="0"/>
                    <w:rPr>
                      <w:rFonts w:ascii="Arial" w:eastAsia="Times New Roman" w:hAnsi="Arial" w:cs="Arial"/>
                      <w:iCs/>
                      <w:color w:val="000000"/>
                      <w:sz w:val="24"/>
                      <w:szCs w:val="24"/>
                      <w:lang w:eastAsia="ar-SA"/>
                    </w:rPr>
                  </w:pPr>
                </w:p>
              </w:tc>
            </w:tr>
          </w:tbl>
          <w:p w14:paraId="28CFA967" w14:textId="77777777" w:rsidR="00E4136E" w:rsidRDefault="00E4136E" w:rsidP="005565A4">
            <w:pPr>
              <w:spacing w:before="40" w:after="40" w:line="240" w:lineRule="auto"/>
              <w:rPr>
                <w:rFonts w:ascii="Arial" w:eastAsia="Times New Roman" w:hAnsi="Arial" w:cs="Arial"/>
                <w:i/>
                <w:sz w:val="20"/>
                <w:szCs w:val="20"/>
                <w:lang w:val="fr-FR" w:eastAsia="en-GB"/>
              </w:rPr>
            </w:pPr>
          </w:p>
        </w:tc>
        <w:tc>
          <w:tcPr>
            <w:tcW w:w="4878" w:type="dxa"/>
            <w:tcBorders>
              <w:top w:val="single" w:sz="4" w:space="0" w:color="auto"/>
              <w:bottom w:val="single" w:sz="4" w:space="0" w:color="auto"/>
            </w:tcBorders>
          </w:tcPr>
          <w:p w14:paraId="41A2A2DE" w14:textId="77777777" w:rsidR="00E4136E" w:rsidRDefault="00E4136E" w:rsidP="005565A4">
            <w:pPr>
              <w:spacing w:after="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Nom et statut de l’autorité de tutelle responsable de l’organisme certificateur</w:t>
            </w:r>
          </w:p>
          <w:p w14:paraId="174EFF4F" w14:textId="77777777" w:rsidR="00E4136E" w:rsidRDefault="00E4136E" w:rsidP="005565A4">
            <w:pPr>
              <w:autoSpaceDE w:val="0"/>
              <w:autoSpaceDN w:val="0"/>
              <w:adjustRightInd w:val="0"/>
              <w:spacing w:after="0" w:line="240" w:lineRule="auto"/>
              <w:rPr>
                <w:rFonts w:ascii="Arial" w:eastAsia="Times New Roman" w:hAnsi="Arial" w:cs="Arial"/>
                <w:color w:val="000000"/>
                <w:szCs w:val="24"/>
                <w:lang w:val="fr-FR" w:eastAsia="fr-BE"/>
              </w:rPr>
            </w:pPr>
            <w:r>
              <w:rPr>
                <w:rFonts w:ascii="Arial" w:eastAsia="Times New Roman" w:hAnsi="Arial" w:cs="Arial"/>
                <w:color w:val="000000"/>
                <w:szCs w:val="24"/>
                <w:lang w:val="fr-FR" w:eastAsia="fr-BE"/>
              </w:rPr>
              <w:t xml:space="preserve">MINISTÈRE DE LA FÉDÉRATION WALLONIE-BRUXELLES (COMMUNAUTÉ FRANÇAISE DE BELGIQUE) </w:t>
            </w:r>
          </w:p>
          <w:p w14:paraId="4CA53950" w14:textId="77777777" w:rsidR="00E4136E" w:rsidRDefault="00E4136E" w:rsidP="005565A4">
            <w:pPr>
              <w:autoSpaceDE w:val="0"/>
              <w:autoSpaceDN w:val="0"/>
              <w:adjustRightInd w:val="0"/>
              <w:spacing w:after="0" w:line="240" w:lineRule="auto"/>
              <w:rPr>
                <w:rFonts w:ascii="Arial" w:eastAsia="Times New Roman" w:hAnsi="Arial" w:cs="Arial"/>
                <w:color w:val="000000"/>
                <w:sz w:val="20"/>
                <w:szCs w:val="20"/>
                <w:lang w:val="fr-FR" w:eastAsia="fr-BE"/>
              </w:rPr>
            </w:pPr>
            <w:r>
              <w:rPr>
                <w:rFonts w:ascii="Arial" w:eastAsia="Times New Roman" w:hAnsi="Arial" w:cs="Arial"/>
                <w:color w:val="000000"/>
                <w:sz w:val="20"/>
                <w:szCs w:val="20"/>
                <w:lang w:val="fr-FR" w:eastAsia="fr-BE"/>
              </w:rPr>
              <w:t xml:space="preserve">Boulevard Léopold II 44 </w:t>
            </w:r>
          </w:p>
          <w:p w14:paraId="79949411" w14:textId="77777777" w:rsidR="00E4136E" w:rsidRDefault="00E4136E" w:rsidP="005565A4">
            <w:pPr>
              <w:autoSpaceDE w:val="0"/>
              <w:autoSpaceDN w:val="0"/>
              <w:adjustRightInd w:val="0"/>
              <w:spacing w:after="0" w:line="240" w:lineRule="auto"/>
              <w:rPr>
                <w:rFonts w:ascii="Arial" w:eastAsia="Times New Roman" w:hAnsi="Arial" w:cs="Arial"/>
                <w:color w:val="000000"/>
                <w:sz w:val="20"/>
                <w:szCs w:val="20"/>
                <w:lang w:val="fr-FR" w:eastAsia="fr-BE"/>
              </w:rPr>
            </w:pPr>
            <w:r>
              <w:rPr>
                <w:rFonts w:ascii="Arial" w:eastAsia="Times New Roman" w:hAnsi="Arial" w:cs="Arial"/>
                <w:color w:val="000000"/>
                <w:sz w:val="20"/>
                <w:szCs w:val="20"/>
                <w:lang w:val="fr-FR" w:eastAsia="fr-BE"/>
              </w:rPr>
              <w:t xml:space="preserve">B-1080 BRUXELLES </w:t>
            </w:r>
          </w:p>
          <w:p w14:paraId="5401407E" w14:textId="77777777" w:rsidR="00E4136E" w:rsidRDefault="00E4136E" w:rsidP="005565A4">
            <w:pPr>
              <w:spacing w:after="0" w:line="240" w:lineRule="auto"/>
              <w:rPr>
                <w:rFonts w:ascii="Arial" w:eastAsia="Times New Roman" w:hAnsi="Arial" w:cs="Arial"/>
                <w:sz w:val="18"/>
                <w:szCs w:val="20"/>
                <w:lang w:val="fr-FR" w:eastAsia="en-GB"/>
              </w:rPr>
            </w:pPr>
            <w:hyperlink r:id="rId9" w:history="1">
              <w:r>
                <w:rPr>
                  <w:rFonts w:ascii="Arial" w:eastAsia="Times New Roman" w:hAnsi="Arial" w:cs="Arial"/>
                  <w:color w:val="0000FF"/>
                  <w:sz w:val="20"/>
                  <w:szCs w:val="20"/>
                  <w:u w:val="single"/>
                  <w:lang w:val="fr-FR" w:eastAsia="en-GB"/>
                </w:rPr>
                <w:t>http://www.federation-wallonie-bruxelles.be/</w:t>
              </w:r>
            </w:hyperlink>
          </w:p>
        </w:tc>
      </w:tr>
      <w:tr w:rsidR="00E4136E" w14:paraId="0287A56D" w14:textId="77777777" w:rsidTr="005565A4">
        <w:trPr>
          <w:trHeight w:val="1234"/>
        </w:trPr>
        <w:tc>
          <w:tcPr>
            <w:tcW w:w="5472" w:type="dxa"/>
            <w:tcBorders>
              <w:top w:val="nil"/>
            </w:tcBorders>
          </w:tcPr>
          <w:p w14:paraId="4E467515" w14:textId="77777777" w:rsidR="00E4136E" w:rsidRDefault="00E4136E" w:rsidP="005565A4">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Niveau du certificat</w:t>
            </w:r>
          </w:p>
          <w:p w14:paraId="00069467" w14:textId="77777777" w:rsidR="00E4136E" w:rsidRDefault="00E4136E" w:rsidP="005565A4">
            <w:pPr>
              <w:spacing w:before="40" w:after="4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Niveau 3 du CFC et du CEC(EQF)</w:t>
            </w:r>
          </w:p>
          <w:p w14:paraId="1777EADE" w14:textId="77777777" w:rsidR="00E4136E" w:rsidRDefault="00E4136E" w:rsidP="005565A4">
            <w:pPr>
              <w:spacing w:before="40" w:after="40" w:line="240" w:lineRule="auto"/>
              <w:rPr>
                <w:rFonts w:ascii="Arial" w:eastAsia="Times New Roman" w:hAnsi="Arial" w:cs="Arial"/>
                <w:sz w:val="20"/>
                <w:szCs w:val="20"/>
                <w:lang w:val="fr-FR" w:eastAsia="en-GB"/>
              </w:rPr>
            </w:pPr>
          </w:p>
          <w:p w14:paraId="6E7A0A02" w14:textId="77777777" w:rsidR="00E4136E" w:rsidRDefault="00E4136E" w:rsidP="005565A4">
            <w:pPr>
              <w:spacing w:after="0" w:line="240" w:lineRule="auto"/>
              <w:rPr>
                <w:rFonts w:ascii="Arial" w:eastAsia="Times New Roman" w:hAnsi="Arial" w:cs="Arial"/>
                <w:i/>
                <w:sz w:val="20"/>
                <w:szCs w:val="20"/>
                <w:lang w:val="fr-FR" w:eastAsia="en-GB"/>
              </w:rPr>
            </w:pPr>
          </w:p>
        </w:tc>
        <w:tc>
          <w:tcPr>
            <w:tcW w:w="4878" w:type="dxa"/>
            <w:tcBorders>
              <w:top w:val="nil"/>
            </w:tcBorders>
          </w:tcPr>
          <w:p w14:paraId="5ADEE189" w14:textId="77777777" w:rsidR="00E4136E" w:rsidRDefault="00E4136E" w:rsidP="005565A4">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Système de notation / conditions d’octroi</w:t>
            </w:r>
          </w:p>
          <w:p w14:paraId="337F214F" w14:textId="77777777" w:rsidR="00E4136E" w:rsidRDefault="00E4136E" w:rsidP="005565A4">
            <w:pPr>
              <w:spacing w:before="40" w:after="40" w:line="240" w:lineRule="auto"/>
              <w:jc w:val="both"/>
              <w:rPr>
                <w:rFonts w:ascii="Arial" w:eastAsia="Times New Roman" w:hAnsi="Arial" w:cs="Arial"/>
                <w:sz w:val="20"/>
                <w:szCs w:val="20"/>
                <w:lang w:val="fr-FR" w:eastAsia="en-GB"/>
              </w:rPr>
            </w:pPr>
            <w:r>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14:paraId="2F2D93B0" w14:textId="77777777" w:rsidR="00E4136E" w:rsidRDefault="00E4136E" w:rsidP="005565A4">
            <w:pPr>
              <w:autoSpaceDE w:val="0"/>
              <w:autoSpaceDN w:val="0"/>
              <w:adjustRightInd w:val="0"/>
              <w:spacing w:after="0" w:line="240" w:lineRule="auto"/>
              <w:jc w:val="both"/>
              <w:rPr>
                <w:rFonts w:ascii="Arial" w:eastAsia="Times New Roman" w:hAnsi="Arial" w:cs="Arial"/>
                <w:color w:val="000000"/>
                <w:sz w:val="24"/>
                <w:szCs w:val="24"/>
                <w:lang w:val="fr-FR" w:eastAsia="fr-BE"/>
              </w:rPr>
            </w:pPr>
            <w:r>
              <w:rPr>
                <w:rFonts w:ascii="Arial" w:eastAsia="Times New Roman" w:hAnsi="Arial" w:cs="Arial"/>
                <w:color w:val="000000"/>
                <w:sz w:val="20"/>
                <w:szCs w:val="20"/>
                <w:lang w:val="fr-FR" w:eastAsia="fr-BE"/>
              </w:rPr>
              <w:t>Le Certificat de qualification est délivré aux élèves qui maîtrisent les acquis d'apprentissage fixés par le Profil de certification du/de la « </w:t>
            </w:r>
            <w:proofErr w:type="spellStart"/>
            <w:r>
              <w:rPr>
                <w:rFonts w:ascii="Arial" w:eastAsia="Times New Roman" w:hAnsi="Arial" w:cs="Arial"/>
                <w:sz w:val="20"/>
                <w:szCs w:val="20"/>
                <w:lang w:val="fr-FR" w:eastAsia="en-GB"/>
              </w:rPr>
              <w:t>Conducteur·trice</w:t>
            </w:r>
            <w:proofErr w:type="spellEnd"/>
            <w:r>
              <w:rPr>
                <w:rFonts w:ascii="Arial" w:eastAsia="Times New Roman" w:hAnsi="Arial" w:cs="Arial"/>
                <w:sz w:val="20"/>
                <w:szCs w:val="20"/>
                <w:lang w:val="fr-FR" w:eastAsia="en-GB"/>
              </w:rPr>
              <w:t xml:space="preserve"> de pousseur-bouteur </w:t>
            </w:r>
            <w:r>
              <w:rPr>
                <w:rFonts w:ascii="Arial" w:eastAsia="Times New Roman" w:hAnsi="Arial" w:cs="Arial"/>
                <w:sz w:val="20"/>
                <w:szCs w:val="20"/>
                <w:lang w:val="fr-FR" w:eastAsia="fr-BE"/>
              </w:rPr>
              <w:t xml:space="preserve">». </w:t>
            </w:r>
            <w:r>
              <w:rPr>
                <w:rFonts w:ascii="Arial" w:eastAsia="Times New Roman" w:hAnsi="Arial" w:cs="Arial"/>
                <w:sz w:val="20"/>
                <w:szCs w:val="20"/>
                <w:lang w:val="fr-FR" w:eastAsia="en-GB"/>
              </w:rPr>
              <w:t>Les critères et indicateurs d’évaluation sont définis par le profil d’évaluation.</w:t>
            </w:r>
          </w:p>
        </w:tc>
      </w:tr>
      <w:tr w:rsidR="00E4136E" w14:paraId="64752D68" w14:textId="77777777" w:rsidTr="005565A4">
        <w:trPr>
          <w:trHeight w:val="612"/>
        </w:trPr>
        <w:tc>
          <w:tcPr>
            <w:tcW w:w="5472" w:type="dxa"/>
          </w:tcPr>
          <w:p w14:paraId="28E1FBF3" w14:textId="77777777" w:rsidR="00E4136E" w:rsidRDefault="00E4136E" w:rsidP="005565A4">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Accès au niveau suivant d’éducation/de formation</w:t>
            </w:r>
          </w:p>
          <w:p w14:paraId="008B5959" w14:textId="77777777" w:rsidR="00E4136E" w:rsidRDefault="00E4136E" w:rsidP="005565A4">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Néant</w:t>
            </w:r>
          </w:p>
        </w:tc>
        <w:tc>
          <w:tcPr>
            <w:tcW w:w="4878" w:type="dxa"/>
          </w:tcPr>
          <w:p w14:paraId="7CEF5B0F" w14:textId="77777777" w:rsidR="00E4136E" w:rsidRDefault="00E4136E" w:rsidP="005565A4">
            <w:pPr>
              <w:spacing w:before="40" w:after="40" w:line="240" w:lineRule="auto"/>
              <w:rPr>
                <w:rFonts w:ascii="Arial" w:eastAsia="Times New Roman" w:hAnsi="Arial" w:cs="Arial"/>
                <w:sz w:val="20"/>
                <w:szCs w:val="20"/>
                <w:lang w:val="fr-FR" w:eastAsia="en-GB"/>
              </w:rPr>
            </w:pPr>
            <w:r>
              <w:rPr>
                <w:rFonts w:ascii="Arial" w:eastAsia="Times New Roman" w:hAnsi="Arial" w:cs="Arial"/>
                <w:b/>
                <w:sz w:val="20"/>
                <w:szCs w:val="20"/>
                <w:lang w:val="fr-FR" w:eastAsia="en-GB"/>
              </w:rPr>
              <w:t>Accords internationaux</w:t>
            </w:r>
          </w:p>
          <w:p w14:paraId="05854358" w14:textId="77777777" w:rsidR="00E4136E" w:rsidRDefault="00E4136E" w:rsidP="005565A4">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Néant</w:t>
            </w:r>
          </w:p>
        </w:tc>
      </w:tr>
      <w:tr w:rsidR="00E4136E" w14:paraId="4B2E12B5" w14:textId="77777777" w:rsidTr="005565A4">
        <w:trPr>
          <w:cantSplit/>
          <w:trHeight w:val="620"/>
        </w:trPr>
        <w:tc>
          <w:tcPr>
            <w:tcW w:w="10350" w:type="dxa"/>
            <w:gridSpan w:val="2"/>
          </w:tcPr>
          <w:p w14:paraId="7E5BCF96" w14:textId="77777777" w:rsidR="00E4136E" w:rsidRDefault="00E4136E" w:rsidP="005565A4">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Base légale</w:t>
            </w:r>
          </w:p>
          <w:p w14:paraId="2337A169" w14:textId="77777777" w:rsidR="00E4136E" w:rsidRDefault="00E4136E" w:rsidP="00E4136E">
            <w:pPr>
              <w:numPr>
                <w:ilvl w:val="0"/>
                <w:numId w:val="1"/>
              </w:numPr>
              <w:autoSpaceDE w:val="0"/>
              <w:autoSpaceDN w:val="0"/>
              <w:adjustRightInd w:val="0"/>
              <w:spacing w:after="0" w:line="240" w:lineRule="auto"/>
              <w:jc w:val="both"/>
              <w:rPr>
                <w:rFonts w:ascii="Arial" w:eastAsia="Times New Roman" w:hAnsi="Arial" w:cs="Arial"/>
                <w:color w:val="000000"/>
                <w:sz w:val="20"/>
                <w:szCs w:val="20"/>
                <w:lang w:val="fr-FR" w:eastAsia="fr-BE"/>
              </w:rPr>
            </w:pPr>
            <w:r>
              <w:rPr>
                <w:rFonts w:ascii="Arial" w:eastAsia="Times New Roman" w:hAnsi="Arial" w:cs="Arial"/>
                <w:color w:val="000000"/>
                <w:sz w:val="20"/>
                <w:szCs w:val="20"/>
                <w:lang w:val="fr-FR" w:eastAsia="fr-BE"/>
              </w:rPr>
              <w:t>Arrêté royal du 29 juin 1984 relatif à l'organisation de l'enseignement secondaire (article 26).</w:t>
            </w:r>
          </w:p>
          <w:p w14:paraId="2837EC9F" w14:textId="77777777" w:rsidR="00E4136E" w:rsidRDefault="00E4136E" w:rsidP="00E4136E">
            <w:pPr>
              <w:numPr>
                <w:ilvl w:val="0"/>
                <w:numId w:val="1"/>
              </w:numPr>
              <w:autoSpaceDE w:val="0"/>
              <w:autoSpaceDN w:val="0"/>
              <w:adjustRightInd w:val="0"/>
              <w:spacing w:after="0" w:line="240" w:lineRule="auto"/>
              <w:jc w:val="both"/>
              <w:rPr>
                <w:rFonts w:ascii="Arial" w:eastAsia="Times New Roman" w:hAnsi="Arial" w:cs="Arial"/>
                <w:sz w:val="20"/>
                <w:szCs w:val="20"/>
                <w:lang w:val="fr-FR" w:eastAsia="fr-BE"/>
              </w:rPr>
            </w:pPr>
            <w:r>
              <w:rPr>
                <w:rFonts w:ascii="Arial" w:eastAsia="Times New Roman" w:hAnsi="Arial" w:cs="Arial"/>
                <w:sz w:val="20"/>
                <w:szCs w:val="20"/>
                <w:lang w:val="fr-FR" w:eastAsia="fr-BE"/>
              </w:rPr>
              <w:t xml:space="preserve">Décret du 03 juillet 1991 organisant l’enseignement secondaire en alternance </w:t>
            </w:r>
          </w:p>
          <w:p w14:paraId="047D6170" w14:textId="77777777" w:rsidR="00E4136E" w:rsidRDefault="00E4136E" w:rsidP="00E4136E">
            <w:pPr>
              <w:numPr>
                <w:ilvl w:val="0"/>
                <w:numId w:val="1"/>
              </w:numPr>
              <w:autoSpaceDE w:val="0"/>
              <w:autoSpaceDN w:val="0"/>
              <w:adjustRightInd w:val="0"/>
              <w:spacing w:after="0" w:line="240" w:lineRule="auto"/>
              <w:rPr>
                <w:rFonts w:ascii="Arial" w:eastAsia="Times New Roman" w:hAnsi="Arial" w:cs="Arial"/>
                <w:sz w:val="20"/>
                <w:szCs w:val="20"/>
                <w:lang w:val="fr-FR" w:eastAsia="fr-BE"/>
              </w:rPr>
            </w:pPr>
            <w:r>
              <w:rPr>
                <w:rFonts w:ascii="Arial" w:eastAsia="Times New Roman" w:hAnsi="Arial" w:cs="Arial"/>
                <w:sz w:val="20"/>
                <w:szCs w:val="20"/>
                <w:lang w:val="fr-FR" w:eastAsia="fr-BE"/>
              </w:rPr>
              <w:t>Arrêté du Gouvernement de la Communauté française du 12 mai 2021 définissant le profil de formation du/ de la</w:t>
            </w:r>
            <w:proofErr w:type="gramStart"/>
            <w:r>
              <w:rPr>
                <w:rFonts w:ascii="Arial" w:eastAsia="Times New Roman" w:hAnsi="Arial" w:cs="Arial"/>
                <w:sz w:val="20"/>
                <w:szCs w:val="20"/>
                <w:lang w:val="fr-FR" w:eastAsia="fr-BE"/>
              </w:rPr>
              <w:t xml:space="preserve"> «</w:t>
            </w:r>
            <w:proofErr w:type="spellStart"/>
            <w:r>
              <w:rPr>
                <w:rFonts w:ascii="Arial" w:eastAsia="Times New Roman" w:hAnsi="Arial" w:cs="Arial"/>
                <w:sz w:val="20"/>
                <w:szCs w:val="20"/>
                <w:lang w:val="fr-FR" w:eastAsia="en-GB"/>
              </w:rPr>
              <w:t>Conducteur</w:t>
            </w:r>
            <w:proofErr w:type="gramEnd"/>
            <w:r>
              <w:rPr>
                <w:rFonts w:ascii="Arial" w:eastAsia="Times New Roman" w:hAnsi="Arial" w:cs="Arial"/>
                <w:sz w:val="20"/>
                <w:szCs w:val="20"/>
                <w:lang w:val="fr-FR" w:eastAsia="en-GB"/>
              </w:rPr>
              <w:t>·trice</w:t>
            </w:r>
            <w:proofErr w:type="spellEnd"/>
            <w:r>
              <w:rPr>
                <w:rFonts w:ascii="Arial" w:eastAsia="Times New Roman" w:hAnsi="Arial" w:cs="Arial"/>
                <w:sz w:val="20"/>
                <w:szCs w:val="20"/>
                <w:lang w:val="fr-FR" w:eastAsia="en-GB"/>
              </w:rPr>
              <w:t xml:space="preserve"> de pousseur- bouteur </w:t>
            </w:r>
            <w:r>
              <w:rPr>
                <w:rFonts w:ascii="Arial" w:eastAsia="Times New Roman" w:hAnsi="Arial" w:cs="Arial"/>
                <w:sz w:val="20"/>
                <w:szCs w:val="20"/>
                <w:lang w:val="fr-FR" w:eastAsia="fr-BE"/>
              </w:rPr>
              <w:t>»</w:t>
            </w:r>
          </w:p>
          <w:p w14:paraId="590FB8B6" w14:textId="77777777" w:rsidR="00E4136E" w:rsidRDefault="00E4136E" w:rsidP="00E4136E">
            <w:pPr>
              <w:numPr>
                <w:ilvl w:val="0"/>
                <w:numId w:val="1"/>
              </w:numPr>
              <w:autoSpaceDE w:val="0"/>
              <w:autoSpaceDN w:val="0"/>
              <w:adjustRightInd w:val="0"/>
              <w:spacing w:after="0" w:line="240" w:lineRule="auto"/>
              <w:jc w:val="both"/>
              <w:rPr>
                <w:rFonts w:ascii="Arial" w:eastAsia="Times New Roman" w:hAnsi="Arial" w:cs="Arial"/>
                <w:sz w:val="20"/>
                <w:szCs w:val="20"/>
                <w:lang w:val="fr-FR" w:eastAsia="en-GB"/>
              </w:rPr>
            </w:pPr>
            <w:r>
              <w:rPr>
                <w:rFonts w:ascii="Arial" w:eastAsia="Times New Roman" w:hAnsi="Arial" w:cs="Arial"/>
                <w:sz w:val="20"/>
                <w:szCs w:val="20"/>
                <w:lang w:val="fr-FR"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Pr>
                <w:rFonts w:ascii="Arial" w:eastAsia="Times New Roman" w:hAnsi="Arial" w:cs="Arial"/>
                <w:color w:val="000000"/>
                <w:sz w:val="20"/>
                <w:szCs w:val="20"/>
                <w:lang w:val="fr-FR" w:eastAsia="fr-BE"/>
              </w:rPr>
              <w:t xml:space="preserve"> </w:t>
            </w:r>
          </w:p>
        </w:tc>
      </w:tr>
    </w:tbl>
    <w:p w14:paraId="41907582" w14:textId="77777777" w:rsidR="00E4136E" w:rsidRDefault="00E4136E" w:rsidP="00E4136E">
      <w:pPr>
        <w:rPr>
          <w:rFonts w:ascii="Arial" w:eastAsia="Times New Roman" w:hAnsi="Arial" w:cs="Arial"/>
          <w:sz w:val="18"/>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E4136E" w14:paraId="2C2553C6" w14:textId="77777777" w:rsidTr="005565A4">
        <w:trPr>
          <w:trHeight w:val="161"/>
        </w:trPr>
        <w:tc>
          <w:tcPr>
            <w:tcW w:w="10350" w:type="dxa"/>
            <w:gridSpan w:val="3"/>
            <w:tcBorders>
              <w:top w:val="double" w:sz="4" w:space="0" w:color="auto"/>
              <w:bottom w:val="single" w:sz="4" w:space="0" w:color="808080"/>
            </w:tcBorders>
          </w:tcPr>
          <w:p w14:paraId="5DF8C834" w14:textId="77777777" w:rsidR="00E4136E" w:rsidRDefault="00E4136E" w:rsidP="005565A4">
            <w:pPr>
              <w:spacing w:before="20" w:after="20" w:line="240" w:lineRule="auto"/>
              <w:jc w:val="center"/>
              <w:rPr>
                <w:rFonts w:ascii="Arial" w:eastAsia="Times New Roman" w:hAnsi="Arial" w:cs="Arial"/>
                <w:b/>
                <w:szCs w:val="20"/>
                <w:lang w:val="fr-FR" w:eastAsia="en-GB"/>
              </w:rPr>
            </w:pPr>
            <w:r>
              <w:rPr>
                <w:rFonts w:ascii="Arial" w:eastAsia="Times New Roman" w:hAnsi="Arial" w:cs="Arial"/>
                <w:szCs w:val="20"/>
                <w:lang w:val="fr-FR" w:eastAsia="en-GB"/>
              </w:rPr>
              <w:t>6. Modes d’accès à la certification officiellement reconnus</w:t>
            </w:r>
          </w:p>
        </w:tc>
      </w:tr>
      <w:tr w:rsidR="00E4136E" w14:paraId="6D23BC6B" w14:textId="77777777" w:rsidTr="005565A4">
        <w:trPr>
          <w:trHeight w:val="45"/>
        </w:trPr>
        <w:tc>
          <w:tcPr>
            <w:tcW w:w="10350" w:type="dxa"/>
            <w:gridSpan w:val="3"/>
            <w:tcBorders>
              <w:top w:val="single" w:sz="4" w:space="0" w:color="808080"/>
              <w:bottom w:val="nil"/>
            </w:tcBorders>
          </w:tcPr>
          <w:p w14:paraId="2F0BA773" w14:textId="77777777" w:rsidR="00E4136E" w:rsidRDefault="00E4136E" w:rsidP="005565A4">
            <w:pPr>
              <w:spacing w:after="0" w:line="240" w:lineRule="auto"/>
              <w:jc w:val="center"/>
              <w:rPr>
                <w:rFonts w:ascii="Arial" w:eastAsia="Times New Roman" w:hAnsi="Arial" w:cs="Arial"/>
                <w:sz w:val="4"/>
                <w:szCs w:val="4"/>
                <w:lang w:val="fr-FR" w:eastAsia="en-GB"/>
              </w:rPr>
            </w:pPr>
          </w:p>
        </w:tc>
      </w:tr>
      <w:tr w:rsidR="00E4136E" w14:paraId="3921D8CF" w14:textId="77777777" w:rsidTr="005565A4">
        <w:trPr>
          <w:cantSplit/>
          <w:trHeight w:val="20"/>
        </w:trPr>
        <w:tc>
          <w:tcPr>
            <w:tcW w:w="3552" w:type="dxa"/>
            <w:tcBorders>
              <w:top w:val="single" w:sz="4" w:space="0" w:color="auto"/>
              <w:bottom w:val="single" w:sz="4" w:space="0" w:color="auto"/>
            </w:tcBorders>
          </w:tcPr>
          <w:p w14:paraId="0F004651" w14:textId="77777777" w:rsidR="00E4136E" w:rsidRDefault="00E4136E" w:rsidP="005565A4">
            <w:pPr>
              <w:spacing w:before="20" w:after="20" w:line="240" w:lineRule="auto"/>
              <w:jc w:val="center"/>
              <w:rPr>
                <w:rFonts w:ascii="Arial" w:eastAsia="Times New Roman" w:hAnsi="Arial" w:cs="Arial"/>
                <w:b/>
                <w:sz w:val="20"/>
                <w:szCs w:val="20"/>
                <w:lang w:val="fr-FR" w:eastAsia="en-GB"/>
              </w:rPr>
            </w:pPr>
            <w:r>
              <w:rPr>
                <w:rFonts w:ascii="Arial" w:eastAsia="Times New Roman" w:hAnsi="Arial" w:cs="Arial"/>
                <w:b/>
                <w:sz w:val="20"/>
                <w:szCs w:val="20"/>
                <w:lang w:val="fr-FR" w:eastAsia="en-GB"/>
              </w:rPr>
              <w:t>Description de l’enseignement / formation professionnel(le) suivi(e)</w:t>
            </w:r>
          </w:p>
        </w:tc>
        <w:tc>
          <w:tcPr>
            <w:tcW w:w="3480" w:type="dxa"/>
            <w:tcBorders>
              <w:top w:val="single" w:sz="4" w:space="0" w:color="auto"/>
              <w:bottom w:val="single" w:sz="4" w:space="0" w:color="auto"/>
            </w:tcBorders>
          </w:tcPr>
          <w:p w14:paraId="18964534" w14:textId="77777777" w:rsidR="00E4136E" w:rsidRDefault="00E4136E" w:rsidP="005565A4">
            <w:pPr>
              <w:spacing w:before="20" w:after="20" w:line="240" w:lineRule="auto"/>
              <w:jc w:val="center"/>
              <w:rPr>
                <w:rFonts w:ascii="Arial" w:eastAsia="Times New Roman" w:hAnsi="Arial" w:cs="Arial"/>
                <w:b/>
                <w:sz w:val="20"/>
                <w:szCs w:val="20"/>
                <w:lang w:val="fr-FR" w:eastAsia="en-GB"/>
              </w:rPr>
            </w:pPr>
            <w:r>
              <w:rPr>
                <w:rFonts w:ascii="Arial" w:eastAsia="Times New Roman" w:hAnsi="Arial" w:cs="Arial"/>
                <w:b/>
                <w:sz w:val="20"/>
                <w:szCs w:val="20"/>
                <w:lang w:val="fr-FR" w:eastAsia="en-GB"/>
              </w:rPr>
              <w:t>Part du volume total de l’enseignement / formation (%)</w:t>
            </w:r>
          </w:p>
        </w:tc>
        <w:tc>
          <w:tcPr>
            <w:tcW w:w="3318" w:type="dxa"/>
            <w:tcBorders>
              <w:top w:val="single" w:sz="4" w:space="0" w:color="auto"/>
              <w:bottom w:val="single" w:sz="4" w:space="0" w:color="auto"/>
            </w:tcBorders>
          </w:tcPr>
          <w:p w14:paraId="57E9A312" w14:textId="77777777" w:rsidR="00E4136E" w:rsidRDefault="00E4136E" w:rsidP="005565A4">
            <w:pPr>
              <w:spacing w:before="20" w:after="20" w:line="240" w:lineRule="auto"/>
              <w:jc w:val="center"/>
              <w:rPr>
                <w:rFonts w:ascii="Arial" w:eastAsia="Times New Roman" w:hAnsi="Arial" w:cs="Arial"/>
                <w:b/>
                <w:sz w:val="20"/>
                <w:szCs w:val="20"/>
                <w:lang w:val="fr-FR" w:eastAsia="en-GB"/>
              </w:rPr>
            </w:pPr>
            <w:r>
              <w:rPr>
                <w:rFonts w:ascii="Arial" w:eastAsia="Times New Roman" w:hAnsi="Arial" w:cs="Arial"/>
                <w:b/>
                <w:sz w:val="20"/>
                <w:szCs w:val="20"/>
                <w:lang w:val="fr-FR" w:eastAsia="en-GB"/>
              </w:rPr>
              <w:t>Durée (heures/semaines/mois/années)</w:t>
            </w:r>
          </w:p>
        </w:tc>
      </w:tr>
      <w:tr w:rsidR="00E4136E" w14:paraId="76D17392" w14:textId="77777777" w:rsidTr="005565A4">
        <w:trPr>
          <w:cantSplit/>
          <w:trHeight w:val="323"/>
        </w:trPr>
        <w:tc>
          <w:tcPr>
            <w:tcW w:w="3552" w:type="dxa"/>
            <w:tcBorders>
              <w:top w:val="nil"/>
              <w:bottom w:val="dotted" w:sz="4" w:space="0" w:color="auto"/>
              <w:right w:val="dotted" w:sz="4" w:space="0" w:color="auto"/>
            </w:tcBorders>
          </w:tcPr>
          <w:p w14:paraId="62874CEC" w14:textId="77777777" w:rsidR="00E4136E" w:rsidRDefault="00E4136E" w:rsidP="005565A4">
            <w:pPr>
              <w:spacing w:before="20" w:after="20" w:line="240" w:lineRule="auto"/>
              <w:jc w:val="center"/>
              <w:rPr>
                <w:rFonts w:ascii="Arial" w:eastAsia="Times New Roman" w:hAnsi="Arial" w:cs="Arial"/>
                <w:sz w:val="20"/>
                <w:szCs w:val="20"/>
                <w:lang w:val="fr-FR" w:eastAsia="en-GB"/>
              </w:rPr>
            </w:pPr>
            <w:r>
              <w:rPr>
                <w:rFonts w:ascii="Arial" w:eastAsia="Times New Roman" w:hAnsi="Arial" w:cs="Arial"/>
                <w:szCs w:val="24"/>
                <w:lang w:val="fr-FR" w:eastAsia="en-GB"/>
              </w:rPr>
              <w:t>Enseignement secondaire de plein exercice</w:t>
            </w:r>
          </w:p>
        </w:tc>
        <w:tc>
          <w:tcPr>
            <w:tcW w:w="3480" w:type="dxa"/>
            <w:tcBorders>
              <w:top w:val="nil"/>
              <w:left w:val="dotted" w:sz="4" w:space="0" w:color="auto"/>
              <w:bottom w:val="dotted" w:sz="4" w:space="0" w:color="auto"/>
              <w:right w:val="dotted" w:sz="4" w:space="0" w:color="auto"/>
            </w:tcBorders>
          </w:tcPr>
          <w:p w14:paraId="7B9EDDC3" w14:textId="77777777" w:rsidR="00E4136E" w:rsidRDefault="00E4136E" w:rsidP="005565A4">
            <w:pPr>
              <w:spacing w:before="20" w:after="20" w:line="240" w:lineRule="auto"/>
              <w:ind w:hanging="18"/>
              <w:jc w:val="center"/>
              <w:rPr>
                <w:rFonts w:ascii="Arial" w:eastAsia="Times New Roman" w:hAnsi="Arial" w:cs="Arial"/>
                <w:sz w:val="20"/>
                <w:szCs w:val="20"/>
                <w:lang w:val="fr-FR" w:eastAsia="en-GB"/>
              </w:rPr>
            </w:pPr>
            <w:r>
              <w:rPr>
                <w:rFonts w:ascii="Arial" w:eastAsia="Times New Roman" w:hAnsi="Arial" w:cs="Arial"/>
                <w:sz w:val="20"/>
                <w:szCs w:val="20"/>
                <w:lang w:val="fr-FR" w:eastAsia="ar-SA"/>
              </w:rPr>
              <w:t>100 %</w:t>
            </w:r>
          </w:p>
        </w:tc>
        <w:tc>
          <w:tcPr>
            <w:tcW w:w="3318" w:type="dxa"/>
            <w:tcBorders>
              <w:top w:val="nil"/>
              <w:left w:val="dotted" w:sz="4" w:space="0" w:color="auto"/>
              <w:bottom w:val="dotted" w:sz="4" w:space="0" w:color="auto"/>
            </w:tcBorders>
          </w:tcPr>
          <w:p w14:paraId="18AE6E7D" w14:textId="77777777" w:rsidR="00E4136E" w:rsidRDefault="00E4136E" w:rsidP="005565A4">
            <w:pPr>
              <w:spacing w:before="20" w:after="20" w:line="240" w:lineRule="auto"/>
              <w:jc w:val="center"/>
              <w:rPr>
                <w:rFonts w:ascii="Arial" w:eastAsia="Times New Roman" w:hAnsi="Arial" w:cs="Arial"/>
                <w:sz w:val="20"/>
                <w:szCs w:val="20"/>
                <w:lang w:val="fr-FR" w:eastAsia="en-GB"/>
              </w:rPr>
            </w:pPr>
            <w:r>
              <w:rPr>
                <w:rFonts w:ascii="Arial" w:eastAsia="Times New Roman" w:hAnsi="Arial" w:cs="Arial"/>
                <w:sz w:val="20"/>
                <w:szCs w:val="20"/>
                <w:lang w:val="fr-FR" w:eastAsia="ar-SA"/>
              </w:rPr>
              <w:t xml:space="preserve">3 ans </w:t>
            </w:r>
          </w:p>
        </w:tc>
      </w:tr>
      <w:tr w:rsidR="00E4136E" w14:paraId="4D7AE939" w14:textId="77777777" w:rsidTr="005565A4">
        <w:trPr>
          <w:cantSplit/>
          <w:trHeight w:val="350"/>
        </w:trPr>
        <w:tc>
          <w:tcPr>
            <w:tcW w:w="3552" w:type="dxa"/>
            <w:tcBorders>
              <w:top w:val="nil"/>
              <w:bottom w:val="dotted" w:sz="4" w:space="0" w:color="auto"/>
              <w:right w:val="dotted" w:sz="4" w:space="0" w:color="auto"/>
            </w:tcBorders>
          </w:tcPr>
          <w:p w14:paraId="5C4B90CA" w14:textId="77777777" w:rsidR="00E4136E" w:rsidRDefault="00E4136E" w:rsidP="005565A4">
            <w:pPr>
              <w:spacing w:before="20" w:after="20" w:line="240" w:lineRule="auto"/>
              <w:jc w:val="center"/>
              <w:rPr>
                <w:rFonts w:ascii="Arial" w:eastAsia="Times New Roman" w:hAnsi="Arial" w:cs="Arial"/>
                <w:b/>
                <w:sz w:val="20"/>
                <w:szCs w:val="20"/>
                <w:lang w:val="fr-FR" w:eastAsia="en-GB"/>
              </w:rPr>
            </w:pPr>
            <w:r>
              <w:rPr>
                <w:rFonts w:ascii="Arial" w:eastAsia="Times New Roman" w:hAnsi="Arial" w:cs="Arial"/>
                <w:szCs w:val="24"/>
                <w:lang w:val="fr-FR"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59FE6CD3" w14:textId="77777777" w:rsidR="00E4136E" w:rsidRDefault="00E4136E" w:rsidP="005565A4">
            <w:pPr>
              <w:spacing w:before="20" w:after="20" w:line="240" w:lineRule="auto"/>
              <w:ind w:hanging="18"/>
              <w:jc w:val="center"/>
              <w:rPr>
                <w:rFonts w:ascii="Arial" w:eastAsia="Times New Roman" w:hAnsi="Arial" w:cs="Arial"/>
                <w:sz w:val="20"/>
                <w:szCs w:val="20"/>
                <w:lang w:val="fr-FR" w:eastAsia="ar-SA"/>
              </w:rPr>
            </w:pPr>
            <w:r>
              <w:rPr>
                <w:rFonts w:ascii="Arial" w:eastAsia="Times New Roman" w:hAnsi="Arial" w:cs="Arial"/>
                <w:sz w:val="20"/>
                <w:szCs w:val="20"/>
                <w:lang w:val="fr-FR" w:eastAsia="ar-SA"/>
              </w:rPr>
              <w:t>40 % en école</w:t>
            </w:r>
          </w:p>
          <w:p w14:paraId="10A1B385" w14:textId="77777777" w:rsidR="00E4136E" w:rsidRDefault="00E4136E" w:rsidP="005565A4">
            <w:pPr>
              <w:spacing w:before="20" w:after="20" w:line="240" w:lineRule="auto"/>
              <w:ind w:hanging="18"/>
              <w:jc w:val="center"/>
              <w:rPr>
                <w:rFonts w:ascii="Arial" w:eastAsia="Times New Roman" w:hAnsi="Arial" w:cs="Arial"/>
                <w:sz w:val="20"/>
                <w:szCs w:val="20"/>
                <w:lang w:val="fr-FR" w:eastAsia="en-GB"/>
              </w:rPr>
            </w:pPr>
            <w:r>
              <w:rPr>
                <w:rFonts w:ascii="Arial" w:eastAsia="Times New Roman" w:hAnsi="Arial" w:cs="Arial"/>
                <w:sz w:val="20"/>
                <w:szCs w:val="20"/>
                <w:lang w:val="fr-FR" w:eastAsia="ar-SA"/>
              </w:rPr>
              <w:t>60 % en entreprise</w:t>
            </w:r>
          </w:p>
        </w:tc>
        <w:tc>
          <w:tcPr>
            <w:tcW w:w="3318" w:type="dxa"/>
            <w:tcBorders>
              <w:top w:val="nil"/>
              <w:left w:val="dotted" w:sz="4" w:space="0" w:color="auto"/>
              <w:bottom w:val="dotted" w:sz="4" w:space="0" w:color="auto"/>
            </w:tcBorders>
          </w:tcPr>
          <w:p w14:paraId="2670B921" w14:textId="77777777" w:rsidR="00E4136E" w:rsidRDefault="00E4136E" w:rsidP="005565A4">
            <w:pPr>
              <w:spacing w:before="20" w:after="20" w:line="240" w:lineRule="auto"/>
              <w:jc w:val="center"/>
              <w:rPr>
                <w:rFonts w:ascii="Arial" w:eastAsia="Times New Roman" w:hAnsi="Arial" w:cs="Arial"/>
                <w:sz w:val="20"/>
                <w:szCs w:val="20"/>
                <w:lang w:val="fr-FR" w:eastAsia="en-GB"/>
              </w:rPr>
            </w:pPr>
            <w:r>
              <w:rPr>
                <w:rFonts w:ascii="Arial" w:eastAsia="Times New Roman" w:hAnsi="Arial" w:cs="Arial"/>
                <w:sz w:val="20"/>
                <w:szCs w:val="20"/>
                <w:lang w:val="fr-FR" w:eastAsia="ar-SA"/>
              </w:rPr>
              <w:t>3 ans</w:t>
            </w:r>
          </w:p>
        </w:tc>
      </w:tr>
      <w:tr w:rsidR="00E4136E" w14:paraId="1BB20649" w14:textId="77777777" w:rsidTr="005565A4">
        <w:trPr>
          <w:cantSplit/>
          <w:trHeight w:val="350"/>
        </w:trPr>
        <w:tc>
          <w:tcPr>
            <w:tcW w:w="3552" w:type="dxa"/>
            <w:tcBorders>
              <w:top w:val="dotted" w:sz="4" w:space="0" w:color="auto"/>
              <w:bottom w:val="nil"/>
              <w:right w:val="dotted" w:sz="4" w:space="0" w:color="auto"/>
            </w:tcBorders>
          </w:tcPr>
          <w:p w14:paraId="7F521F6C" w14:textId="77777777" w:rsidR="00E4136E" w:rsidRDefault="00E4136E" w:rsidP="005565A4">
            <w:pPr>
              <w:spacing w:before="20" w:after="20" w:line="240" w:lineRule="auto"/>
              <w:jc w:val="center"/>
              <w:rPr>
                <w:rFonts w:ascii="Arial" w:eastAsia="Times New Roman" w:hAnsi="Arial" w:cs="Arial"/>
                <w:sz w:val="20"/>
                <w:szCs w:val="20"/>
                <w:lang w:val="fr-FR" w:eastAsia="en-GB"/>
              </w:rPr>
            </w:pPr>
            <w:r>
              <w:rPr>
                <w:rFonts w:ascii="Arial" w:eastAsia="Times New Roman" w:hAnsi="Arial" w:cs="Arial"/>
                <w:sz w:val="20"/>
                <w:szCs w:val="20"/>
                <w:lang w:val="fr-FR" w:eastAsia="en-GB"/>
              </w:rPr>
              <w:t>Apprentissage non formel validé</w:t>
            </w:r>
          </w:p>
        </w:tc>
        <w:tc>
          <w:tcPr>
            <w:tcW w:w="3480" w:type="dxa"/>
            <w:tcBorders>
              <w:top w:val="dotted" w:sz="4" w:space="0" w:color="auto"/>
              <w:left w:val="dotted" w:sz="4" w:space="0" w:color="auto"/>
              <w:bottom w:val="nil"/>
              <w:right w:val="dotted" w:sz="4" w:space="0" w:color="auto"/>
            </w:tcBorders>
          </w:tcPr>
          <w:p w14:paraId="0C8C6BC6" w14:textId="77777777" w:rsidR="00E4136E" w:rsidRDefault="00E4136E" w:rsidP="005565A4">
            <w:pPr>
              <w:spacing w:before="20" w:after="20" w:line="240" w:lineRule="auto"/>
              <w:jc w:val="center"/>
              <w:rPr>
                <w:rFonts w:ascii="Arial" w:eastAsia="Times New Roman" w:hAnsi="Arial" w:cs="Arial"/>
                <w:sz w:val="20"/>
                <w:szCs w:val="20"/>
                <w:lang w:val="fr-FR" w:eastAsia="en-GB"/>
              </w:rPr>
            </w:pPr>
          </w:p>
        </w:tc>
        <w:tc>
          <w:tcPr>
            <w:tcW w:w="3318" w:type="dxa"/>
            <w:tcBorders>
              <w:top w:val="dotted" w:sz="4" w:space="0" w:color="auto"/>
              <w:left w:val="dotted" w:sz="4" w:space="0" w:color="auto"/>
              <w:bottom w:val="single" w:sz="4" w:space="0" w:color="auto"/>
            </w:tcBorders>
          </w:tcPr>
          <w:p w14:paraId="020F3006" w14:textId="77777777" w:rsidR="00E4136E" w:rsidRDefault="00E4136E" w:rsidP="005565A4">
            <w:pPr>
              <w:spacing w:before="20" w:after="20" w:line="240" w:lineRule="auto"/>
              <w:jc w:val="center"/>
              <w:rPr>
                <w:rFonts w:ascii="Arial" w:eastAsia="Times New Roman" w:hAnsi="Arial" w:cs="Arial"/>
                <w:sz w:val="20"/>
                <w:szCs w:val="20"/>
                <w:lang w:val="fr-FR" w:eastAsia="en-GB"/>
              </w:rPr>
            </w:pPr>
          </w:p>
        </w:tc>
      </w:tr>
      <w:tr w:rsidR="00E4136E" w14:paraId="3CB30B0E" w14:textId="77777777" w:rsidTr="005565A4">
        <w:trPr>
          <w:cantSplit/>
          <w:trHeight w:val="320"/>
        </w:trPr>
        <w:tc>
          <w:tcPr>
            <w:tcW w:w="7032" w:type="dxa"/>
            <w:gridSpan w:val="2"/>
            <w:tcBorders>
              <w:top w:val="single" w:sz="4" w:space="0" w:color="auto"/>
              <w:bottom w:val="single" w:sz="4" w:space="0" w:color="auto"/>
            </w:tcBorders>
          </w:tcPr>
          <w:p w14:paraId="17A7E987" w14:textId="77777777" w:rsidR="00E4136E" w:rsidRDefault="00E4136E" w:rsidP="005565A4">
            <w:pPr>
              <w:spacing w:before="20" w:after="2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Durée totale de l’enseignement / de la formation conduisant au certificat/titre/diplôme</w:t>
            </w:r>
          </w:p>
        </w:tc>
        <w:tc>
          <w:tcPr>
            <w:tcW w:w="3318" w:type="dxa"/>
            <w:tcBorders>
              <w:top w:val="nil"/>
              <w:bottom w:val="single" w:sz="4" w:space="0" w:color="auto"/>
            </w:tcBorders>
          </w:tcPr>
          <w:p w14:paraId="1FB6A3B5" w14:textId="77777777" w:rsidR="00E4136E" w:rsidRDefault="00E4136E" w:rsidP="005565A4">
            <w:pPr>
              <w:spacing w:before="20" w:after="20" w:line="240" w:lineRule="auto"/>
              <w:jc w:val="center"/>
              <w:rPr>
                <w:rFonts w:ascii="Arial" w:eastAsia="Times New Roman" w:hAnsi="Arial" w:cs="Arial"/>
                <w:sz w:val="20"/>
                <w:szCs w:val="20"/>
                <w:lang w:val="fr-FR" w:eastAsia="en-GB"/>
              </w:rPr>
            </w:pPr>
            <w:r>
              <w:rPr>
                <w:rFonts w:ascii="Arial" w:eastAsia="Times New Roman" w:hAnsi="Arial" w:cs="Arial"/>
                <w:sz w:val="20"/>
                <w:szCs w:val="20"/>
                <w:lang w:val="fr-FR" w:eastAsia="en-GB"/>
              </w:rPr>
              <w:t>3 ans</w:t>
            </w:r>
          </w:p>
        </w:tc>
      </w:tr>
    </w:tbl>
    <w:p w14:paraId="3BBBE9AF" w14:textId="77777777" w:rsidR="00E4136E" w:rsidRDefault="00E4136E" w:rsidP="00E4136E">
      <w:pPr>
        <w:spacing w:after="0" w:line="240" w:lineRule="auto"/>
        <w:contextualSpacing/>
        <w:rPr>
          <w:rFonts w:ascii="Arial" w:eastAsia="Arial" w:hAnsi="Arial" w:cs="Arial"/>
          <w:bCs/>
          <w:szCs w:val="24"/>
          <w:lang w:val="fr-FR" w:eastAsia="fr-FR"/>
        </w:rPr>
      </w:pPr>
    </w:p>
    <w:p w14:paraId="3300B0FF" w14:textId="77777777" w:rsidR="00E4136E" w:rsidRDefault="00E4136E" w:rsidP="00E4136E">
      <w:pPr>
        <w:widowControl w:val="0"/>
        <w:autoSpaceDE w:val="0"/>
        <w:autoSpaceDN w:val="0"/>
        <w:spacing w:before="10" w:after="0" w:line="240" w:lineRule="auto"/>
        <w:rPr>
          <w:rFonts w:ascii="Arial" w:eastAsia="Arial" w:hAnsi="Arial" w:cs="Arial"/>
          <w:sz w:val="20"/>
          <w:szCs w:val="20"/>
          <w:lang w:eastAsia="fr-BE" w:bidi="fr-BE"/>
        </w:rPr>
      </w:pPr>
      <w:r>
        <w:rPr>
          <w:rFonts w:ascii="Arial" w:eastAsia="Arial" w:hAnsi="Arial" w:cs="Arial"/>
          <w:sz w:val="20"/>
          <w:szCs w:val="20"/>
          <w:lang w:eastAsia="fr-BE" w:bidi="fr-BE"/>
        </w:rPr>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E4136E" w14:paraId="5FDB3D1B" w14:textId="77777777" w:rsidTr="005565A4">
        <w:trPr>
          <w:trHeight w:val="2126"/>
        </w:trPr>
        <w:tc>
          <w:tcPr>
            <w:tcW w:w="10350" w:type="dxa"/>
          </w:tcPr>
          <w:p w14:paraId="3C92F8FC" w14:textId="77777777" w:rsidR="00E4136E" w:rsidRDefault="00E4136E" w:rsidP="005565A4">
            <w:pPr>
              <w:widowControl w:val="0"/>
              <w:autoSpaceDE w:val="0"/>
              <w:autoSpaceDN w:val="0"/>
              <w:spacing w:before="120" w:after="120" w:line="240" w:lineRule="auto"/>
              <w:jc w:val="both"/>
              <w:rPr>
                <w:rFonts w:ascii="Arial" w:eastAsia="Arial" w:hAnsi="Arial" w:cs="Arial"/>
                <w:b/>
                <w:sz w:val="20"/>
                <w:szCs w:val="20"/>
                <w:lang w:val="fr-FR" w:eastAsia="fr-BE" w:bidi="fr-BE"/>
              </w:rPr>
            </w:pPr>
            <w:r>
              <w:rPr>
                <w:rFonts w:ascii="Arial" w:eastAsia="Arial" w:hAnsi="Arial" w:cs="Arial"/>
                <w:b/>
                <w:sz w:val="20"/>
                <w:szCs w:val="20"/>
                <w:lang w:val="fr-FR" w:eastAsia="fr-BE" w:bidi="fr-BE"/>
              </w:rPr>
              <w:t>Niveau d’entrée requis</w:t>
            </w:r>
          </w:p>
          <w:p w14:paraId="6D66A6EC" w14:textId="77777777" w:rsidR="00E4136E" w:rsidRDefault="00E4136E" w:rsidP="005565A4">
            <w:pPr>
              <w:widowControl w:val="0"/>
              <w:autoSpaceDE w:val="0"/>
              <w:autoSpaceDN w:val="0"/>
              <w:spacing w:before="10" w:after="120" w:line="240" w:lineRule="auto"/>
              <w:jc w:val="both"/>
              <w:rPr>
                <w:rFonts w:ascii="Arial" w:eastAsia="Arial" w:hAnsi="Arial" w:cs="Arial"/>
                <w:sz w:val="20"/>
                <w:szCs w:val="20"/>
                <w:lang w:val="fr-FR" w:eastAsia="fr-BE" w:bidi="fr-BE"/>
              </w:rPr>
            </w:pPr>
            <w:r>
              <w:rPr>
                <w:rFonts w:ascii="Arial" w:eastAsia="Arial" w:hAnsi="Arial" w:cs="Arial"/>
                <w:sz w:val="20"/>
                <w:szCs w:val="20"/>
                <w:u w:val="single"/>
                <w:lang w:val="fr-FR" w:eastAsia="fr-BE" w:bidi="fr-BE"/>
              </w:rPr>
              <w:t>Pour l’enseignement en plein exercice</w:t>
            </w:r>
            <w:r>
              <w:rPr>
                <w:rFonts w:ascii="Arial" w:eastAsia="Arial" w:hAnsi="Arial" w:cs="Arial"/>
                <w:sz w:val="20"/>
                <w:szCs w:val="20"/>
                <w:lang w:val="fr-FR" w:eastAsia="fr-BE" w:bidi="fr-BE"/>
              </w:rPr>
              <w:t> :</w:t>
            </w:r>
          </w:p>
          <w:p w14:paraId="161EA199" w14:textId="77777777" w:rsidR="00E4136E" w:rsidRDefault="00E4136E" w:rsidP="005565A4">
            <w:pPr>
              <w:widowControl w:val="0"/>
              <w:autoSpaceDE w:val="0"/>
              <w:autoSpaceDN w:val="0"/>
              <w:spacing w:before="10" w:after="0" w:line="240" w:lineRule="auto"/>
              <w:jc w:val="both"/>
              <w:rPr>
                <w:rFonts w:ascii="Arial" w:eastAsia="Arial" w:hAnsi="Arial" w:cs="Arial"/>
                <w:sz w:val="20"/>
                <w:szCs w:val="20"/>
                <w:lang w:eastAsia="fr-BE" w:bidi="fr-BE"/>
              </w:rPr>
            </w:pPr>
            <w:r>
              <w:rPr>
                <w:rFonts w:ascii="Arial" w:eastAsia="Arial" w:hAnsi="Arial" w:cs="Arial"/>
                <w:sz w:val="20"/>
                <w:szCs w:val="20"/>
                <w:lang w:val="fr-FR" w:eastAsia="fr-BE" w:bidi="fr-BE"/>
              </w:rPr>
              <w:t>E</w:t>
            </w:r>
            <w:r>
              <w:rPr>
                <w:rFonts w:ascii="Arial" w:eastAsia="Arial" w:hAnsi="Arial" w:cs="Arial"/>
                <w:sz w:val="20"/>
                <w:szCs w:val="20"/>
                <w:lang w:eastAsia="fr-BE" w:bidi="fr-BE"/>
              </w:rPr>
              <w:t>n application de l’Arrêté royal du 29 juin 1984 relatif à l'organisation de l'enseignement secondaire, article 12 :</w:t>
            </w:r>
          </w:p>
          <w:p w14:paraId="302A39C8" w14:textId="77777777" w:rsidR="00E4136E" w:rsidRDefault="00E4136E" w:rsidP="005565A4">
            <w:pPr>
              <w:widowControl w:val="0"/>
              <w:autoSpaceDE w:val="0"/>
              <w:autoSpaceDN w:val="0"/>
              <w:spacing w:before="10" w:after="120" w:line="240" w:lineRule="auto"/>
              <w:jc w:val="both"/>
              <w:rPr>
                <w:rFonts w:ascii="Arial" w:eastAsia="Arial" w:hAnsi="Arial" w:cs="Arial"/>
                <w:sz w:val="20"/>
                <w:szCs w:val="20"/>
                <w:lang w:eastAsia="fr-BE" w:bidi="fr-BE"/>
              </w:rPr>
            </w:pPr>
            <w:r>
              <w:rPr>
                <w:rFonts w:ascii="Arial" w:eastAsia="Arial" w:hAnsi="Arial" w:cs="Arial"/>
                <w:sz w:val="20"/>
                <w:szCs w:val="20"/>
                <w:lang w:eastAsia="fr-BE" w:bidi="fr-BE"/>
              </w:rPr>
              <w:t xml:space="preserve">Peuvent être admis comme élèves réguliers en quatrième année de l'enseignement secondaire professionnel : </w:t>
            </w:r>
          </w:p>
          <w:p w14:paraId="5EF78745" w14:textId="77777777" w:rsidR="00E4136E" w:rsidRDefault="00E4136E" w:rsidP="005565A4">
            <w:pPr>
              <w:widowControl w:val="0"/>
              <w:autoSpaceDE w:val="0"/>
              <w:autoSpaceDN w:val="0"/>
              <w:spacing w:before="10" w:after="120" w:line="240" w:lineRule="auto"/>
              <w:jc w:val="both"/>
              <w:rPr>
                <w:rFonts w:ascii="Arial" w:eastAsia="Arial" w:hAnsi="Arial" w:cs="Arial"/>
                <w:sz w:val="20"/>
                <w:szCs w:val="20"/>
                <w:lang w:eastAsia="fr-BE" w:bidi="fr-BE"/>
              </w:rPr>
            </w:pPr>
            <w:r>
              <w:rPr>
                <w:rFonts w:ascii="Arial" w:eastAsia="Arial" w:hAnsi="Arial" w:cs="Arial"/>
                <w:sz w:val="20"/>
                <w:szCs w:val="20"/>
                <w:lang w:eastAsia="fr-BE" w:bidi="fr-BE"/>
              </w:rPr>
              <w:t xml:space="preserve">a) les élèves réguliers qui ont terminé avec fruit la troisième année de l'enseignement secondaire de plein exercice, soit la troisième année de l'enseignement secondaire professionnel en alternance </w:t>
            </w:r>
          </w:p>
          <w:p w14:paraId="590D4532" w14:textId="77777777" w:rsidR="00E4136E" w:rsidRDefault="00E4136E" w:rsidP="005565A4">
            <w:pPr>
              <w:widowControl w:val="0"/>
              <w:autoSpaceDE w:val="0"/>
              <w:autoSpaceDN w:val="0"/>
              <w:spacing w:before="10" w:after="120" w:line="240" w:lineRule="auto"/>
              <w:jc w:val="both"/>
              <w:rPr>
                <w:rFonts w:ascii="Arial" w:eastAsia="Arial" w:hAnsi="Arial" w:cs="Arial"/>
                <w:sz w:val="20"/>
                <w:szCs w:val="20"/>
                <w:lang w:eastAsia="fr-BE" w:bidi="fr-BE"/>
              </w:rPr>
            </w:pPr>
            <w:r>
              <w:rPr>
                <w:rFonts w:ascii="Arial" w:eastAsia="Arial" w:hAnsi="Arial" w:cs="Arial"/>
                <w:sz w:val="20"/>
                <w:szCs w:val="20"/>
                <w:lang w:eastAsia="fr-BE" w:bidi="fr-BE"/>
              </w:rPr>
              <w:t xml:space="preserve">b) les titulaires du certificat d'enseignement secondaire inférieur délivré par le jury d'Etat ou par les jurys de la </w:t>
            </w:r>
            <w:r>
              <w:rPr>
                <w:rFonts w:ascii="Arial" w:eastAsia="Arial" w:hAnsi="Arial" w:cs="Arial"/>
                <w:sz w:val="20"/>
                <w:szCs w:val="20"/>
                <w:lang w:eastAsia="fr-BE" w:bidi="fr-BE"/>
              </w:rPr>
              <w:lastRenderedPageBreak/>
              <w:t xml:space="preserve">Communauté française, de la Communauté flamande ou de la Communauté germanophone ; </w:t>
            </w:r>
          </w:p>
          <w:p w14:paraId="6D2474EA" w14:textId="77777777" w:rsidR="00E4136E" w:rsidRDefault="00E4136E" w:rsidP="005565A4">
            <w:pPr>
              <w:widowControl w:val="0"/>
              <w:autoSpaceDE w:val="0"/>
              <w:autoSpaceDN w:val="0"/>
              <w:spacing w:before="10" w:after="120" w:line="240" w:lineRule="auto"/>
              <w:jc w:val="both"/>
              <w:rPr>
                <w:rFonts w:ascii="Arial" w:eastAsia="Arial" w:hAnsi="Arial" w:cs="Arial"/>
                <w:sz w:val="20"/>
                <w:szCs w:val="20"/>
                <w:lang w:eastAsia="fr-BE" w:bidi="fr-BE"/>
              </w:rPr>
            </w:pPr>
            <w:r>
              <w:rPr>
                <w:rFonts w:ascii="Arial" w:eastAsia="Arial" w:hAnsi="Arial" w:cs="Arial"/>
                <w:sz w:val="20"/>
                <w:szCs w:val="20"/>
                <w:lang w:eastAsia="fr-BE" w:bidi="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2AA62879" w14:textId="77777777" w:rsidR="00E4136E" w:rsidRDefault="00E4136E" w:rsidP="005565A4">
            <w:pPr>
              <w:widowControl w:val="0"/>
              <w:autoSpaceDE w:val="0"/>
              <w:autoSpaceDN w:val="0"/>
              <w:spacing w:before="10" w:after="120" w:line="240" w:lineRule="auto"/>
              <w:jc w:val="both"/>
              <w:rPr>
                <w:rFonts w:ascii="Arial" w:eastAsia="Arial" w:hAnsi="Arial" w:cs="Arial"/>
                <w:sz w:val="20"/>
                <w:szCs w:val="20"/>
                <w:lang w:eastAsia="fr-BE" w:bidi="fr-BE"/>
              </w:rPr>
            </w:pPr>
            <w:r>
              <w:rPr>
                <w:rFonts w:ascii="Arial" w:eastAsia="Arial" w:hAnsi="Arial" w:cs="Arial"/>
                <w:sz w:val="20"/>
                <w:szCs w:val="20"/>
                <w:lang w:eastAsia="fr-BE" w:bidi="fr-BE"/>
              </w:rPr>
              <w:t xml:space="preserve">d) les titulaires du certificat d'enseignement secondaire du deuxième degré, enseignement professionnel, délivré par le Jury de la Communauté française pour autant qu'ils changent d'orientation d'études ; </w:t>
            </w:r>
          </w:p>
          <w:p w14:paraId="436B8059" w14:textId="77777777" w:rsidR="00E4136E" w:rsidRDefault="00E4136E" w:rsidP="005565A4">
            <w:pPr>
              <w:widowControl w:val="0"/>
              <w:autoSpaceDE w:val="0"/>
              <w:autoSpaceDN w:val="0"/>
              <w:spacing w:before="10" w:after="120" w:line="240" w:lineRule="auto"/>
              <w:jc w:val="both"/>
              <w:rPr>
                <w:rFonts w:ascii="Arial" w:eastAsia="Arial" w:hAnsi="Arial" w:cs="Arial"/>
                <w:sz w:val="20"/>
                <w:szCs w:val="20"/>
                <w:lang w:eastAsia="fr-BE" w:bidi="fr-BE"/>
              </w:rPr>
            </w:pPr>
            <w:r>
              <w:rPr>
                <w:rFonts w:ascii="Arial" w:eastAsia="Arial" w:hAnsi="Arial" w:cs="Arial"/>
                <w:sz w:val="20"/>
                <w:szCs w:val="20"/>
                <w:lang w:eastAsia="fr-BE" w:bidi="fr-BE"/>
              </w:rPr>
              <w:t xml:space="preserve">e) les titulaires du certificat correspondant au CESI délivré par l'enseignement secondaire de promotion sociale de régime 1. </w:t>
            </w:r>
          </w:p>
          <w:p w14:paraId="0E27C0BC" w14:textId="77777777" w:rsidR="00E4136E" w:rsidRDefault="00E4136E" w:rsidP="005565A4">
            <w:pPr>
              <w:widowControl w:val="0"/>
              <w:autoSpaceDE w:val="0"/>
              <w:autoSpaceDN w:val="0"/>
              <w:spacing w:before="10" w:after="120" w:line="240" w:lineRule="auto"/>
              <w:jc w:val="both"/>
              <w:rPr>
                <w:rFonts w:ascii="Arial" w:eastAsia="Arial" w:hAnsi="Arial" w:cs="Arial"/>
                <w:sz w:val="20"/>
                <w:szCs w:val="20"/>
                <w:lang w:eastAsia="fr-BE" w:bidi="fr-BE"/>
              </w:rPr>
            </w:pPr>
            <w:r>
              <w:rPr>
                <w:rFonts w:ascii="Arial" w:eastAsia="Arial" w:hAnsi="Arial" w:cs="Arial"/>
                <w:sz w:val="20"/>
                <w:szCs w:val="20"/>
                <w:lang w:eastAsia="fr-BE" w:bidi="fr-BE"/>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26199D14" w14:textId="77777777" w:rsidR="00E4136E" w:rsidRDefault="00E4136E" w:rsidP="005565A4">
            <w:pPr>
              <w:widowControl w:val="0"/>
              <w:autoSpaceDE w:val="0"/>
              <w:autoSpaceDN w:val="0"/>
              <w:spacing w:before="10" w:after="120" w:line="240" w:lineRule="auto"/>
              <w:jc w:val="both"/>
              <w:rPr>
                <w:rFonts w:ascii="Arial" w:eastAsia="Arial" w:hAnsi="Arial" w:cs="Arial"/>
                <w:sz w:val="20"/>
                <w:szCs w:val="20"/>
                <w:lang w:eastAsia="fr-BE" w:bidi="fr-BE"/>
              </w:rPr>
            </w:pPr>
            <w:r>
              <w:rPr>
                <w:rFonts w:ascii="Arial" w:eastAsia="Arial" w:hAnsi="Arial" w:cs="Arial"/>
                <w:sz w:val="20"/>
                <w:szCs w:val="20"/>
                <w:u w:val="single"/>
                <w:lang w:eastAsia="fr-BE" w:bidi="fr-BE"/>
              </w:rPr>
              <w:t>Pour l’enseignement en alternance</w:t>
            </w:r>
            <w:r>
              <w:rPr>
                <w:rFonts w:ascii="Arial" w:eastAsia="Arial" w:hAnsi="Arial" w:cs="Arial"/>
                <w:sz w:val="20"/>
                <w:szCs w:val="20"/>
                <w:lang w:eastAsia="fr-BE" w:bidi="fr-BE"/>
              </w:rPr>
              <w:t> :</w:t>
            </w:r>
          </w:p>
          <w:p w14:paraId="3FABC542" w14:textId="77777777" w:rsidR="00E4136E" w:rsidRDefault="00E4136E" w:rsidP="005565A4">
            <w:pPr>
              <w:widowControl w:val="0"/>
              <w:autoSpaceDE w:val="0"/>
              <w:autoSpaceDN w:val="0"/>
              <w:spacing w:before="10" w:after="120" w:line="240" w:lineRule="auto"/>
              <w:jc w:val="both"/>
              <w:rPr>
                <w:rFonts w:ascii="Arial" w:eastAsia="Arial" w:hAnsi="Arial" w:cs="Arial"/>
                <w:sz w:val="20"/>
                <w:szCs w:val="20"/>
                <w:lang w:eastAsia="fr-BE" w:bidi="fr-BE"/>
              </w:rPr>
            </w:pPr>
            <w:r>
              <w:rPr>
                <w:rFonts w:ascii="Arial" w:eastAsia="Arial" w:hAnsi="Arial" w:cs="Arial"/>
                <w:sz w:val="20"/>
                <w:szCs w:val="20"/>
                <w:lang w:eastAsia="fr-BE" w:bidi="fr-BE"/>
              </w:rPr>
              <w:t>Pour autant qu’ils répondent à une des conditions énumérées ci-dessus, peuvent être inscrits en 4ème P (art. 49) :</w:t>
            </w:r>
          </w:p>
          <w:p w14:paraId="3BBB4945" w14:textId="77777777" w:rsidR="00E4136E" w:rsidRDefault="00E4136E" w:rsidP="00E4136E">
            <w:pPr>
              <w:widowControl w:val="0"/>
              <w:numPr>
                <w:ilvl w:val="0"/>
                <w:numId w:val="4"/>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les</w:t>
            </w:r>
            <w:proofErr w:type="gramEnd"/>
            <w:r>
              <w:rPr>
                <w:rFonts w:ascii="Arial" w:eastAsia="Arial" w:hAnsi="Arial" w:cs="Arial"/>
                <w:sz w:val="20"/>
                <w:szCs w:val="20"/>
                <w:lang w:val="fr-FR" w:eastAsia="fr-BE" w:bidi="fr-BE"/>
              </w:rPr>
              <w:t xml:space="preserve"> élèves majeurs de plus de 18 ans et de moins de 21 ans au 31 décembre de l’année civile en cours sous réserve d’avoir conclu soit :</w:t>
            </w:r>
          </w:p>
          <w:p w14:paraId="1AF6C32C" w14:textId="77777777" w:rsidR="00E4136E" w:rsidRDefault="00E4136E" w:rsidP="00E4136E">
            <w:pPr>
              <w:widowControl w:val="0"/>
              <w:numPr>
                <w:ilvl w:val="0"/>
                <w:numId w:val="3"/>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un</w:t>
            </w:r>
            <w:proofErr w:type="gramEnd"/>
            <w:r>
              <w:rPr>
                <w:rFonts w:ascii="Arial" w:eastAsia="Arial" w:hAnsi="Arial" w:cs="Arial"/>
                <w:sz w:val="20"/>
                <w:szCs w:val="20"/>
                <w:lang w:val="fr-FR" w:eastAsia="fr-BE" w:bidi="fr-BE"/>
              </w:rPr>
              <w:t xml:space="preserve"> contrat d’alternance ;</w:t>
            </w:r>
          </w:p>
          <w:p w14:paraId="07AA2011" w14:textId="77777777" w:rsidR="00E4136E" w:rsidRDefault="00E4136E" w:rsidP="00E4136E">
            <w:pPr>
              <w:widowControl w:val="0"/>
              <w:numPr>
                <w:ilvl w:val="0"/>
                <w:numId w:val="3"/>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un</w:t>
            </w:r>
            <w:proofErr w:type="gramEnd"/>
            <w:r>
              <w:rPr>
                <w:rFonts w:ascii="Arial" w:eastAsia="Arial" w:hAnsi="Arial" w:cs="Arial"/>
                <w:sz w:val="20"/>
                <w:szCs w:val="20"/>
                <w:lang w:val="fr-FR" w:eastAsia="fr-BE" w:bidi="fr-BE"/>
              </w:rPr>
              <w:t xml:space="preserve"> contrat d’apprentissage de professions exercées par des travailleurs salariés ;</w:t>
            </w:r>
          </w:p>
          <w:p w14:paraId="249CDEAE" w14:textId="77777777" w:rsidR="00E4136E" w:rsidRDefault="00E4136E" w:rsidP="00E4136E">
            <w:pPr>
              <w:widowControl w:val="0"/>
              <w:numPr>
                <w:ilvl w:val="0"/>
                <w:numId w:val="3"/>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une</w:t>
            </w:r>
            <w:proofErr w:type="gramEnd"/>
            <w:r>
              <w:rPr>
                <w:rFonts w:ascii="Arial" w:eastAsia="Arial" w:hAnsi="Arial" w:cs="Arial"/>
                <w:sz w:val="20"/>
                <w:szCs w:val="20"/>
                <w:lang w:val="fr-FR" w:eastAsia="fr-BE" w:bidi="fr-BE"/>
              </w:rPr>
              <w:t xml:space="preserve"> convention de premier emploi de type 2 ou 3 liée à un contrat de travail (CDD, CDI) ;</w:t>
            </w:r>
          </w:p>
          <w:p w14:paraId="31177D06" w14:textId="77777777" w:rsidR="00E4136E" w:rsidRDefault="00E4136E" w:rsidP="00E4136E">
            <w:pPr>
              <w:widowControl w:val="0"/>
              <w:numPr>
                <w:ilvl w:val="0"/>
                <w:numId w:val="3"/>
              </w:numPr>
              <w:autoSpaceDE w:val="0"/>
              <w:autoSpaceDN w:val="0"/>
              <w:spacing w:before="10" w:after="120" w:line="240" w:lineRule="auto"/>
              <w:ind w:left="1066" w:hanging="357"/>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toute</w:t>
            </w:r>
            <w:proofErr w:type="gramEnd"/>
            <w:r>
              <w:rPr>
                <w:rFonts w:ascii="Arial" w:eastAsia="Arial" w:hAnsi="Arial" w:cs="Arial"/>
                <w:sz w:val="20"/>
                <w:szCs w:val="20"/>
                <w:lang w:val="fr-FR" w:eastAsia="fr-BE" w:bidi="fr-BE"/>
              </w:rPr>
              <w:t xml:space="preserve"> autre forme de contrat ou de convention reconnue par la législation du travail et s’inscrivant dans le cadre d’une formation en alternance qui aura reçu l’approbation du Gouvernement de la Fédération Wallonie-Bruxelles.</w:t>
            </w:r>
          </w:p>
          <w:p w14:paraId="6D24116A" w14:textId="77777777" w:rsidR="00E4136E" w:rsidRDefault="00E4136E" w:rsidP="00E4136E">
            <w:pPr>
              <w:widowControl w:val="0"/>
              <w:numPr>
                <w:ilvl w:val="0"/>
                <w:numId w:val="4"/>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les</w:t>
            </w:r>
            <w:proofErr w:type="gramEnd"/>
            <w:r>
              <w:rPr>
                <w:rFonts w:ascii="Arial" w:eastAsia="Arial" w:hAnsi="Arial" w:cs="Arial"/>
                <w:sz w:val="20"/>
                <w:szCs w:val="20"/>
                <w:lang w:val="fr-FR" w:eastAsia="fr-BE" w:bidi="fr-BE"/>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1BBCFF3A" w14:textId="77777777" w:rsidR="00E4136E" w:rsidRDefault="00E4136E" w:rsidP="00E4136E">
            <w:pPr>
              <w:widowControl w:val="0"/>
              <w:numPr>
                <w:ilvl w:val="0"/>
                <w:numId w:val="2"/>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un</w:t>
            </w:r>
            <w:proofErr w:type="gramEnd"/>
            <w:r>
              <w:rPr>
                <w:rFonts w:ascii="Arial" w:eastAsia="Arial" w:hAnsi="Arial" w:cs="Arial"/>
                <w:sz w:val="20"/>
                <w:szCs w:val="20"/>
                <w:lang w:val="fr-FR" w:eastAsia="fr-BE" w:bidi="fr-BE"/>
              </w:rPr>
              <w:t xml:space="preserve"> contrat d’alternance ;</w:t>
            </w:r>
          </w:p>
          <w:p w14:paraId="3C982751" w14:textId="77777777" w:rsidR="00E4136E" w:rsidRDefault="00E4136E" w:rsidP="00E4136E">
            <w:pPr>
              <w:widowControl w:val="0"/>
              <w:numPr>
                <w:ilvl w:val="0"/>
                <w:numId w:val="2"/>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un</w:t>
            </w:r>
            <w:proofErr w:type="gramEnd"/>
            <w:r>
              <w:rPr>
                <w:rFonts w:ascii="Arial" w:eastAsia="Arial" w:hAnsi="Arial" w:cs="Arial"/>
                <w:sz w:val="20"/>
                <w:szCs w:val="20"/>
                <w:lang w:val="fr-FR" w:eastAsia="fr-BE" w:bidi="fr-BE"/>
              </w:rPr>
              <w:t xml:space="preserve"> contrat d’apprentissage de professions exercées par des travailleurs salariés ;</w:t>
            </w:r>
          </w:p>
          <w:p w14:paraId="342920B3" w14:textId="77777777" w:rsidR="00E4136E" w:rsidRDefault="00E4136E" w:rsidP="00E4136E">
            <w:pPr>
              <w:widowControl w:val="0"/>
              <w:numPr>
                <w:ilvl w:val="0"/>
                <w:numId w:val="2"/>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une</w:t>
            </w:r>
            <w:proofErr w:type="gramEnd"/>
            <w:r>
              <w:rPr>
                <w:rFonts w:ascii="Arial" w:eastAsia="Arial" w:hAnsi="Arial" w:cs="Arial"/>
                <w:sz w:val="20"/>
                <w:szCs w:val="20"/>
                <w:lang w:val="fr-FR" w:eastAsia="fr-BE" w:bidi="fr-BE"/>
              </w:rPr>
              <w:t xml:space="preserve"> convention de premier emploi de type 2 ou 3 liée à un contrat de travail (CDD, CDI) ;</w:t>
            </w:r>
          </w:p>
          <w:p w14:paraId="28D83770" w14:textId="77777777" w:rsidR="00E4136E" w:rsidRDefault="00E4136E" w:rsidP="00E4136E">
            <w:pPr>
              <w:widowControl w:val="0"/>
              <w:numPr>
                <w:ilvl w:val="0"/>
                <w:numId w:val="2"/>
              </w:numPr>
              <w:autoSpaceDE w:val="0"/>
              <w:autoSpaceDN w:val="0"/>
              <w:spacing w:before="10" w:after="120" w:line="240" w:lineRule="auto"/>
              <w:ind w:left="1066" w:hanging="357"/>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toute</w:t>
            </w:r>
            <w:proofErr w:type="gramEnd"/>
            <w:r>
              <w:rPr>
                <w:rFonts w:ascii="Arial" w:eastAsia="Arial" w:hAnsi="Arial" w:cs="Arial"/>
                <w:sz w:val="20"/>
                <w:szCs w:val="20"/>
                <w:lang w:val="fr-FR" w:eastAsia="fr-BE" w:bidi="fr-BE"/>
              </w:rPr>
              <w:t xml:space="preserve"> autre forme de contrat ou de convention reconnue par la législation du travail et s’inscrivant dans le cadre d’une formation en alternance qui aura reçu l’approbation du Gouvernement de la Fédération Wallonie-Bruxelles.</w:t>
            </w:r>
          </w:p>
          <w:p w14:paraId="09D39750" w14:textId="77777777" w:rsidR="00E4136E" w:rsidRDefault="00E4136E" w:rsidP="00E4136E">
            <w:pPr>
              <w:widowControl w:val="0"/>
              <w:numPr>
                <w:ilvl w:val="0"/>
                <w:numId w:val="4"/>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les</w:t>
            </w:r>
            <w:proofErr w:type="gramEnd"/>
            <w:r>
              <w:rPr>
                <w:rFonts w:ascii="Arial" w:eastAsia="Arial" w:hAnsi="Arial" w:cs="Arial"/>
                <w:sz w:val="20"/>
                <w:szCs w:val="20"/>
                <w:lang w:val="fr-FR" w:eastAsia="fr-BE" w:bidi="fr-BE"/>
              </w:rPr>
              <w:t xml:space="preserve"> élèves majeurs de plus de 21 ans et de moins de 25 ans au 31 décembre inscrits dans l’enseignement de plein exercice, sous réserve d’avoir conclu : </w:t>
            </w:r>
          </w:p>
          <w:p w14:paraId="15608074" w14:textId="77777777" w:rsidR="00E4136E" w:rsidRDefault="00E4136E" w:rsidP="00E4136E">
            <w:pPr>
              <w:widowControl w:val="0"/>
              <w:numPr>
                <w:ilvl w:val="0"/>
                <w:numId w:val="5"/>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un</w:t>
            </w:r>
            <w:proofErr w:type="gramEnd"/>
            <w:r>
              <w:rPr>
                <w:rFonts w:ascii="Arial" w:eastAsia="Arial" w:hAnsi="Arial" w:cs="Arial"/>
                <w:sz w:val="20"/>
                <w:szCs w:val="20"/>
                <w:lang w:val="fr-FR" w:eastAsia="fr-BE" w:bidi="fr-BE"/>
              </w:rPr>
              <w:t xml:space="preserve"> contrat d’alternance ;</w:t>
            </w:r>
          </w:p>
          <w:p w14:paraId="322C91F2" w14:textId="77777777" w:rsidR="00E4136E" w:rsidRDefault="00E4136E" w:rsidP="00E4136E">
            <w:pPr>
              <w:widowControl w:val="0"/>
              <w:numPr>
                <w:ilvl w:val="0"/>
                <w:numId w:val="5"/>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un</w:t>
            </w:r>
            <w:proofErr w:type="gramEnd"/>
            <w:r>
              <w:rPr>
                <w:rFonts w:ascii="Arial" w:eastAsia="Arial" w:hAnsi="Arial" w:cs="Arial"/>
                <w:sz w:val="20"/>
                <w:szCs w:val="20"/>
                <w:lang w:val="fr-FR" w:eastAsia="fr-BE" w:bidi="fr-BE"/>
              </w:rPr>
              <w:t xml:space="preserve"> contrat d’apprentissage de professions exercées par des travailleurs salariés ;</w:t>
            </w:r>
          </w:p>
          <w:p w14:paraId="72E7C668" w14:textId="77777777" w:rsidR="00E4136E" w:rsidRDefault="00E4136E" w:rsidP="00E4136E">
            <w:pPr>
              <w:widowControl w:val="0"/>
              <w:numPr>
                <w:ilvl w:val="0"/>
                <w:numId w:val="5"/>
              </w:numPr>
              <w:autoSpaceDE w:val="0"/>
              <w:autoSpaceDN w:val="0"/>
              <w:spacing w:before="10" w:after="0" w:line="240" w:lineRule="auto"/>
              <w:jc w:val="both"/>
              <w:rPr>
                <w:rFonts w:ascii="Arial" w:eastAsia="Arial" w:hAnsi="Arial" w:cs="Arial"/>
                <w:sz w:val="20"/>
                <w:szCs w:val="20"/>
                <w:lang w:val="fr-FR" w:eastAsia="fr-BE" w:bidi="fr-BE"/>
              </w:rPr>
            </w:pPr>
            <w:proofErr w:type="gramStart"/>
            <w:r>
              <w:rPr>
                <w:rFonts w:ascii="Arial" w:eastAsia="Arial" w:hAnsi="Arial" w:cs="Arial"/>
                <w:sz w:val="20"/>
                <w:szCs w:val="20"/>
                <w:lang w:val="fr-FR" w:eastAsia="fr-BE" w:bidi="fr-BE"/>
              </w:rPr>
              <w:t>une</w:t>
            </w:r>
            <w:proofErr w:type="gramEnd"/>
            <w:r>
              <w:rPr>
                <w:rFonts w:ascii="Arial" w:eastAsia="Arial" w:hAnsi="Arial" w:cs="Arial"/>
                <w:sz w:val="20"/>
                <w:szCs w:val="20"/>
                <w:lang w:val="fr-FR" w:eastAsia="fr-BE" w:bidi="fr-BE"/>
              </w:rPr>
              <w:t xml:space="preserve"> convention de premier emploi de type 2 ou 3 liée à un contrat de travail (CDD, CDI) ;</w:t>
            </w:r>
          </w:p>
          <w:p w14:paraId="40B36749" w14:textId="77777777" w:rsidR="00E4136E" w:rsidRDefault="00E4136E" w:rsidP="00E4136E">
            <w:pPr>
              <w:widowControl w:val="0"/>
              <w:numPr>
                <w:ilvl w:val="0"/>
                <w:numId w:val="5"/>
              </w:numPr>
              <w:autoSpaceDE w:val="0"/>
              <w:autoSpaceDN w:val="0"/>
              <w:spacing w:before="10" w:after="0" w:line="240" w:lineRule="auto"/>
              <w:jc w:val="both"/>
              <w:rPr>
                <w:rFonts w:ascii="Arial" w:eastAsia="Arial" w:hAnsi="Arial" w:cs="Arial"/>
                <w:b/>
                <w:sz w:val="20"/>
                <w:szCs w:val="20"/>
                <w:lang w:val="fr-FR" w:eastAsia="fr-BE" w:bidi="fr-BE"/>
              </w:rPr>
            </w:pPr>
            <w:proofErr w:type="gramStart"/>
            <w:r>
              <w:rPr>
                <w:rFonts w:ascii="Arial" w:eastAsia="Arial" w:hAnsi="Arial" w:cs="Arial"/>
                <w:sz w:val="20"/>
                <w:szCs w:val="20"/>
                <w:lang w:val="fr-FR" w:eastAsia="fr-BE" w:bidi="fr-BE"/>
              </w:rPr>
              <w:t>toute</w:t>
            </w:r>
            <w:proofErr w:type="gramEnd"/>
            <w:r>
              <w:rPr>
                <w:rFonts w:ascii="Arial" w:eastAsia="Arial" w:hAnsi="Arial" w:cs="Arial"/>
                <w:sz w:val="20"/>
                <w:szCs w:val="20"/>
                <w:lang w:val="fr-FR" w:eastAsia="fr-BE" w:bidi="fr-BE"/>
              </w:rPr>
              <w:t xml:space="preserve"> autre forme de contrat ou de convention reconnue par la législation du travail et s’inscrivant dans le cadre d’une formation en alternance qui aura reçu l’approbation du Gouvernement de la Fédération Wallonie-Bruxelles.</w:t>
            </w:r>
          </w:p>
          <w:p w14:paraId="3D8E3DC0" w14:textId="77777777" w:rsidR="00E4136E" w:rsidRDefault="00E4136E" w:rsidP="005565A4">
            <w:pPr>
              <w:widowControl w:val="0"/>
              <w:autoSpaceDE w:val="0"/>
              <w:autoSpaceDN w:val="0"/>
              <w:spacing w:before="10" w:after="0" w:line="240" w:lineRule="auto"/>
              <w:jc w:val="both"/>
              <w:rPr>
                <w:rFonts w:ascii="Arial" w:eastAsia="Arial" w:hAnsi="Arial" w:cs="Arial"/>
                <w:b/>
                <w:sz w:val="20"/>
                <w:szCs w:val="20"/>
                <w:lang w:eastAsia="fr-BE" w:bidi="fr-BE"/>
              </w:rPr>
            </w:pPr>
          </w:p>
          <w:p w14:paraId="14E3CD9D" w14:textId="77777777" w:rsidR="00E4136E" w:rsidRDefault="00E4136E" w:rsidP="005565A4">
            <w:pPr>
              <w:widowControl w:val="0"/>
              <w:autoSpaceDE w:val="0"/>
              <w:autoSpaceDN w:val="0"/>
              <w:spacing w:before="10" w:after="0" w:line="240" w:lineRule="auto"/>
              <w:jc w:val="both"/>
              <w:rPr>
                <w:rFonts w:ascii="Arial" w:eastAsia="Arial" w:hAnsi="Arial" w:cs="Arial"/>
                <w:b/>
                <w:sz w:val="20"/>
                <w:szCs w:val="20"/>
                <w:lang w:val="fr-FR" w:eastAsia="fr-BE" w:bidi="fr-BE"/>
              </w:rPr>
            </w:pPr>
            <w:r>
              <w:rPr>
                <w:rFonts w:ascii="Arial" w:eastAsia="Arial" w:hAnsi="Arial" w:cs="Arial"/>
                <w:b/>
                <w:sz w:val="20"/>
                <w:szCs w:val="20"/>
                <w:lang w:val="fr-FR" w:eastAsia="fr-BE" w:bidi="fr-BE"/>
              </w:rPr>
              <w:t>Information complémentaire</w:t>
            </w:r>
          </w:p>
          <w:p w14:paraId="0253B1DE" w14:textId="77777777" w:rsidR="00E4136E" w:rsidRDefault="00E4136E" w:rsidP="005565A4">
            <w:pPr>
              <w:widowControl w:val="0"/>
              <w:autoSpaceDE w:val="0"/>
              <w:autoSpaceDN w:val="0"/>
              <w:spacing w:before="10" w:after="0" w:line="240" w:lineRule="auto"/>
              <w:jc w:val="both"/>
              <w:rPr>
                <w:rFonts w:ascii="Arial" w:eastAsia="Arial" w:hAnsi="Arial" w:cs="Arial"/>
                <w:sz w:val="20"/>
                <w:szCs w:val="20"/>
                <w:lang w:val="fr-FR" w:eastAsia="fr-BE" w:bidi="fr-BE"/>
              </w:rPr>
            </w:pPr>
            <w:hyperlink r:id="rId10" w:history="1">
              <w:r>
                <w:rPr>
                  <w:rFonts w:ascii="Arial" w:eastAsia="Arial" w:hAnsi="Arial" w:cs="Arial"/>
                  <w:color w:val="0563C1" w:themeColor="hyperlink"/>
                  <w:sz w:val="20"/>
                  <w:szCs w:val="20"/>
                  <w:u w:val="single"/>
                  <w:lang w:val="fr-FR" w:eastAsia="fr-BE" w:bidi="fr-BE"/>
                </w:rPr>
                <w:t>www.europass.eu</w:t>
              </w:r>
            </w:hyperlink>
          </w:p>
        </w:tc>
      </w:tr>
    </w:tbl>
    <w:p w14:paraId="0629ED4D" w14:textId="77777777" w:rsidR="00910BDE" w:rsidRDefault="00910BDE"/>
    <w:sectPr w:rsidR="00910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086027497">
    <w:abstractNumId w:val="0"/>
  </w:num>
  <w:num w:numId="2" w16cid:durableId="411121046">
    <w:abstractNumId w:val="3"/>
  </w:num>
  <w:num w:numId="3" w16cid:durableId="751395503">
    <w:abstractNumId w:val="2"/>
  </w:num>
  <w:num w:numId="4" w16cid:durableId="1275213970">
    <w:abstractNumId w:val="1"/>
  </w:num>
  <w:num w:numId="5" w16cid:durableId="1804957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6E"/>
    <w:rsid w:val="00910BDE"/>
    <w:rsid w:val="00C637A2"/>
    <w:rsid w:val="00E413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B8C19F"/>
  <w15:chartTrackingRefBased/>
  <w15:docId w15:val="{85C1365E-1C95-4EE9-9DC5-83855A57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6E"/>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1">
    <w:name w:val="Grille du tableau11"/>
    <w:basedOn w:val="TableauNormal"/>
    <w:next w:val="Grilledutableau"/>
    <w:uiPriority w:val="39"/>
    <w:rsid w:val="00E4136E"/>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E41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uropass.eu" TargetMode="Externa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1367</Words>
  <Characters>7520</Characters>
  <Application>Microsoft Office Word</Application>
  <DocSecurity>0</DocSecurity>
  <Lines>62</Lines>
  <Paragraphs>17</Paragraphs>
  <ScaleCrop>false</ScaleCrop>
  <Company>ETNIC</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SOUMOY</dc:creator>
  <cp:keywords/>
  <dc:description/>
  <cp:lastModifiedBy>Vincent SOUMOY </cp:lastModifiedBy>
  <cp:revision>1</cp:revision>
  <dcterms:created xsi:type="dcterms:W3CDTF">2024-07-31T15:17:00Z</dcterms:created>
  <dcterms:modified xsi:type="dcterms:W3CDTF">2024-07-31T15:20:00Z</dcterms:modified>
</cp:coreProperties>
</file>